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F8" w:rsidRPr="00707E05" w:rsidRDefault="006C0FF8" w:rsidP="00707E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E05">
        <w:rPr>
          <w:rFonts w:ascii="Times New Roman" w:hAnsi="Times New Roman" w:cs="Times New Roman"/>
          <w:b/>
          <w:sz w:val="28"/>
          <w:szCs w:val="28"/>
        </w:rPr>
        <w:t>Форма предоставления информации об исполнении регионального проекта</w:t>
      </w:r>
    </w:p>
    <w:p w:rsidR="006C0FF8" w:rsidRDefault="006C0FF8" w:rsidP="006C0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отрицательного отношения к коррупции»</w:t>
      </w:r>
    </w:p>
    <w:p w:rsidR="006C0FF8" w:rsidRDefault="006C0FF8" w:rsidP="006C0FF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85435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  <w:lang w:val="tt-RU"/>
        </w:rPr>
        <w:t>Тюлячинском</w:t>
      </w:r>
      <w:r w:rsidRPr="00485435">
        <w:rPr>
          <w:rFonts w:ascii="Times New Roman" w:hAnsi="Times New Roman"/>
          <w:b/>
          <w:sz w:val="28"/>
          <w:szCs w:val="28"/>
        </w:rPr>
        <w:t xml:space="preserve"> муниципальном районе Республики Татарстан за </w:t>
      </w:r>
      <w:r w:rsidR="00E01557">
        <w:rPr>
          <w:rFonts w:ascii="Times New Roman" w:hAnsi="Times New Roman"/>
          <w:b/>
          <w:sz w:val="28"/>
          <w:szCs w:val="28"/>
        </w:rPr>
        <w:t>12</w:t>
      </w:r>
      <w:r w:rsidR="006E4802">
        <w:rPr>
          <w:rFonts w:ascii="Times New Roman" w:hAnsi="Times New Roman"/>
          <w:b/>
          <w:sz w:val="28"/>
          <w:szCs w:val="28"/>
        </w:rPr>
        <w:t xml:space="preserve"> месяцев</w:t>
      </w:r>
      <w:r w:rsidRPr="00485435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48543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41C9B" w:rsidRDefault="00341C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48" w:type="dxa"/>
        <w:tblLayout w:type="fixed"/>
        <w:tblLook w:val="0000" w:firstRow="0" w:lastRow="0" w:firstColumn="0" w:lastColumn="0" w:noHBand="0" w:noVBand="0"/>
      </w:tblPr>
      <w:tblGrid>
        <w:gridCol w:w="647"/>
        <w:gridCol w:w="6011"/>
        <w:gridCol w:w="2409"/>
        <w:gridCol w:w="6881"/>
      </w:tblGrid>
      <w:tr w:rsidR="00341C9B" w:rsidTr="00DD3D0E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Default="00D6140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9B" w:rsidRDefault="00D6140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9B" w:rsidRDefault="00D61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9B" w:rsidRDefault="00D61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341C9B" w:rsidRDefault="00D61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341C9B" w:rsidTr="00DD3D0E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Default="00341C9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9B" w:rsidRDefault="00341C9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9B" w:rsidRDefault="00341C9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9B" w:rsidRDefault="00341C9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1C9B" w:rsidRDefault="00341C9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946" w:type="dxa"/>
        <w:tblLayout w:type="fixed"/>
        <w:tblLook w:val="0000" w:firstRow="0" w:lastRow="0" w:firstColumn="0" w:lastColumn="0" w:noHBand="0" w:noVBand="0"/>
      </w:tblPr>
      <w:tblGrid>
        <w:gridCol w:w="647"/>
        <w:gridCol w:w="6011"/>
        <w:gridCol w:w="2409"/>
        <w:gridCol w:w="6879"/>
      </w:tblGrid>
      <w:tr w:rsidR="00341C9B" w:rsidTr="00DD3D0E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Default="00D61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Default="00D61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Default="00D61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Default="00D61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C9B" w:rsidTr="00705E69">
        <w:trPr>
          <w:trHeight w:val="343"/>
        </w:trPr>
        <w:tc>
          <w:tcPr>
            <w:tcW w:w="15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Default="00341C9B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C9B" w:rsidRDefault="00D61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/>
                <w:sz w:val="24"/>
                <w:szCs w:val="24"/>
              </w:rPr>
              <w:t>Оценка состояния коррупции в Республике Татарстан</w:t>
            </w:r>
          </w:p>
          <w:p w:rsidR="00341C9B" w:rsidRPr="00EE2EA9" w:rsidRDefault="00341C9B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1C9B" w:rsidTr="00DD3D0E"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E71A2B" w:rsidRDefault="00D61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A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E71A2B" w:rsidRDefault="00D6140B">
            <w:pPr>
              <w:widowControl w:val="0"/>
              <w:spacing w:after="0" w:line="240" w:lineRule="auto"/>
              <w:jc w:val="both"/>
            </w:pPr>
            <w:r w:rsidRPr="00E71A2B">
              <w:rPr>
                <w:rFonts w:ascii="Times New Roman" w:hAnsi="Times New Roman"/>
                <w:sz w:val="24"/>
                <w:szCs w:val="24"/>
              </w:rPr>
              <w:t>1.3. Проведение отраслевых исследований коррупционных факторов и реализуемых антикоррупционных мер среди целевых групп и опубликованы результаты указанных исследований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E71A2B" w:rsidRDefault="00D6140B">
            <w:pPr>
              <w:widowControl w:val="0"/>
              <w:spacing w:after="0" w:line="240" w:lineRule="auto"/>
              <w:jc w:val="both"/>
            </w:pPr>
            <w:r w:rsidRPr="00E71A2B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08" w:rsidRDefault="007164BE" w:rsidP="00E55B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 проведен с</w:t>
            </w:r>
            <w:r w:rsidR="00E55B63" w:rsidRPr="00E71A2B">
              <w:rPr>
                <w:rFonts w:ascii="Times New Roman" w:hAnsi="Times New Roman"/>
                <w:sz w:val="24"/>
                <w:szCs w:val="24"/>
              </w:rPr>
              <w:t xml:space="preserve">оциологический опрос среди </w:t>
            </w:r>
            <w:r>
              <w:rPr>
                <w:rFonts w:ascii="Times New Roman" w:hAnsi="Times New Roman"/>
                <w:sz w:val="24"/>
                <w:szCs w:val="24"/>
              </w:rPr>
              <w:t>работающей молодежи отдела культуры и отдела спорта</w:t>
            </w:r>
            <w:r w:rsidR="00E55B63" w:rsidRPr="00E71A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46F08" w:rsidRDefault="00246F08" w:rsidP="00E55B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Также проведен опрос среди пациентов об удовлетворенности оказанием медицинских услуг населению.</w:t>
            </w:r>
          </w:p>
          <w:p w:rsidR="00E55B63" w:rsidRPr="00E71A2B" w:rsidRDefault="00E55B63" w:rsidP="00E55B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A2B">
              <w:rPr>
                <w:rFonts w:ascii="Times New Roman" w:hAnsi="Times New Roman"/>
                <w:sz w:val="24"/>
                <w:szCs w:val="24"/>
              </w:rPr>
              <w:t>Результаты опроса размещаются на сайте района в разделе «Противодействие коррупции».</w:t>
            </w:r>
          </w:p>
          <w:p w:rsidR="00F11088" w:rsidRPr="00E71A2B" w:rsidRDefault="00F11088" w:rsidP="00F11088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A2B">
              <w:rPr>
                <w:rFonts w:ascii="Times New Roman" w:hAnsi="Times New Roman"/>
                <w:sz w:val="24"/>
                <w:szCs w:val="24"/>
              </w:rPr>
              <w:t xml:space="preserve">На сайте района в разделе «Противодействие </w:t>
            </w:r>
            <w:proofErr w:type="gramStart"/>
            <w:r w:rsidRPr="00E71A2B">
              <w:rPr>
                <w:rFonts w:ascii="Times New Roman" w:hAnsi="Times New Roman"/>
                <w:sz w:val="24"/>
                <w:szCs w:val="24"/>
              </w:rPr>
              <w:t xml:space="preserve">коррупции»  </w:t>
            </w:r>
            <w:r w:rsidRPr="00E71A2B">
              <w:rPr>
                <w:rFonts w:ascii="Times New Roman" w:eastAsia="Times New Roman" w:hAnsi="Times New Roman"/>
                <w:sz w:val="24"/>
                <w:szCs w:val="24"/>
              </w:rPr>
              <w:t>размещен</w:t>
            </w:r>
            <w:proofErr w:type="gramEnd"/>
            <w:r w:rsidRPr="00E71A2B">
              <w:rPr>
                <w:rFonts w:ascii="Times New Roman" w:eastAsia="Times New Roman" w:hAnsi="Times New Roman"/>
                <w:sz w:val="24"/>
                <w:szCs w:val="24"/>
              </w:rPr>
              <w:t xml:space="preserve"> и находится</w:t>
            </w:r>
            <w:r w:rsidRPr="00E71A2B">
              <w:rPr>
                <w:rFonts w:ascii="Times New Roman" w:hAnsi="Times New Roman"/>
                <w:sz w:val="24"/>
                <w:szCs w:val="24"/>
              </w:rPr>
              <w:t xml:space="preserve"> в актуальном состоянии социологический опрос «Изучение мнения населения о коррупции».</w:t>
            </w:r>
          </w:p>
          <w:p w:rsidR="00341C9B" w:rsidRPr="00E71A2B" w:rsidRDefault="00705E69" w:rsidP="00F11088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1A2B">
              <w:rPr>
                <w:rFonts w:ascii="Times New Roman" w:hAnsi="Times New Roman"/>
                <w:sz w:val="24"/>
                <w:szCs w:val="24"/>
              </w:rPr>
              <w:t>Значение индикатора выполнено на 100%.</w:t>
            </w:r>
          </w:p>
        </w:tc>
      </w:tr>
      <w:tr w:rsidR="00341C9B" w:rsidTr="00705E69">
        <w:trPr>
          <w:trHeight w:val="470"/>
        </w:trPr>
        <w:tc>
          <w:tcPr>
            <w:tcW w:w="15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Default="00341C9B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C9B" w:rsidRDefault="00D61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</w:t>
            </w:r>
          </w:p>
          <w:p w:rsidR="00341C9B" w:rsidRDefault="00341C9B">
            <w:pPr>
              <w:widowControl w:val="0"/>
              <w:spacing w:after="0" w:line="12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1C9B" w:rsidRPr="007164BE" w:rsidTr="00DD3D0E">
        <w:trPr>
          <w:trHeight w:val="8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5357DF" w:rsidRDefault="00D61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5357DF" w:rsidRDefault="00D614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>2.2. Размещение проектов разработанных нормативных правовых актов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 </w:t>
            </w:r>
            <w:hyperlink r:id="rId8" w:tgtFrame="_blank">
              <w:r w:rsidRPr="005357D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5357DF" w:rsidRDefault="00D6140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>Министерство юстиции Республики Татарстан, 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6" w:rsidRPr="005357DF" w:rsidRDefault="005357DF" w:rsidP="00F64E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>По состоянию на 19 декабря 2024 года</w:t>
            </w:r>
            <w:r w:rsidR="00EE212C" w:rsidRPr="00535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4E26" w:rsidRPr="005357DF">
              <w:rPr>
                <w:rFonts w:ascii="Times New Roman" w:hAnsi="Times New Roman"/>
                <w:sz w:val="24"/>
                <w:szCs w:val="24"/>
              </w:rPr>
              <w:t>в подразделе «</w:t>
            </w:r>
            <w:hyperlink r:id="rId9" w:history="1">
              <w:r w:rsidR="00F64E26" w:rsidRPr="005357D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Независимая антикоррупционная экспертиза нормативных правовых актов и проектов нормативных правовых актов</w:t>
              </w:r>
            </w:hyperlink>
            <w:r w:rsidR="00F64E26" w:rsidRPr="005357DF">
              <w:rPr>
                <w:rFonts w:ascii="Times New Roman" w:hAnsi="Times New Roman"/>
                <w:sz w:val="24"/>
                <w:szCs w:val="24"/>
              </w:rPr>
              <w:t xml:space="preserve">» официального сайта </w:t>
            </w:r>
            <w:proofErr w:type="spellStart"/>
            <w:r w:rsidR="00F64E26"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="00F64E26" w:rsidRPr="005357DF">
              <w:rPr>
                <w:rFonts w:ascii="Times New Roman" w:hAnsi="Times New Roman"/>
                <w:sz w:val="24"/>
                <w:szCs w:val="24"/>
              </w:rPr>
              <w:t xml:space="preserve"> му</w:t>
            </w:r>
            <w:r w:rsidR="00EE212C" w:rsidRPr="005357DF">
              <w:rPr>
                <w:rFonts w:ascii="Times New Roman" w:hAnsi="Times New Roman"/>
                <w:sz w:val="24"/>
                <w:szCs w:val="24"/>
              </w:rPr>
              <w:t>ниципального района,  подключен</w:t>
            </w:r>
            <w:r w:rsidR="00F64E26" w:rsidRPr="005357DF">
              <w:rPr>
                <w:rFonts w:ascii="Times New Roman" w:hAnsi="Times New Roman"/>
                <w:sz w:val="24"/>
                <w:szCs w:val="24"/>
              </w:rPr>
              <w:t>ном  к единому электронному сервису «Независимая антикоррупц</w:t>
            </w:r>
            <w:r w:rsidR="00AD34ED" w:rsidRPr="005357DF">
              <w:rPr>
                <w:rFonts w:ascii="Times New Roman" w:hAnsi="Times New Roman"/>
                <w:sz w:val="24"/>
                <w:szCs w:val="24"/>
              </w:rPr>
              <w:t>ионная экспертиза», размещено</w:t>
            </w:r>
            <w:r w:rsidR="007A33E2" w:rsidRPr="005357DF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5357DF">
              <w:rPr>
                <w:rFonts w:ascii="Times New Roman" w:hAnsi="Times New Roman"/>
                <w:sz w:val="24"/>
                <w:szCs w:val="24"/>
              </w:rPr>
              <w:t>59</w:t>
            </w:r>
            <w:r w:rsidR="00F64E26" w:rsidRPr="005357DF">
              <w:rPr>
                <w:rFonts w:ascii="Times New Roman" w:hAnsi="Times New Roman"/>
                <w:sz w:val="24"/>
                <w:szCs w:val="24"/>
              </w:rPr>
              <w:t xml:space="preserve"> проектов муниципальных нормативных правовых актов. </w:t>
            </w:r>
          </w:p>
          <w:p w:rsidR="00F64E26" w:rsidRPr="005357DF" w:rsidRDefault="00F64E26" w:rsidP="00F64E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>Заключений от независимых экспертов не поступало.</w:t>
            </w:r>
          </w:p>
          <w:p w:rsidR="00341C9B" w:rsidRPr="005357DF" w:rsidRDefault="003F51F8" w:rsidP="00614D96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>Значение индикатора выполнено на 100%.</w:t>
            </w:r>
          </w:p>
        </w:tc>
      </w:tr>
    </w:tbl>
    <w:p w:rsidR="00341C9B" w:rsidRPr="007164BE" w:rsidRDefault="00341C9B" w:rsidP="00705E69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341C9B" w:rsidRPr="007164BE" w:rsidRDefault="00341C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41C9B" w:rsidRDefault="00341C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E1DBD" w:rsidRPr="007164BE" w:rsidRDefault="000E1D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41C9B" w:rsidRPr="00AD34ED" w:rsidRDefault="00D61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4ED">
        <w:rPr>
          <w:rFonts w:ascii="Times New Roman" w:hAnsi="Times New Roman"/>
          <w:b/>
          <w:sz w:val="28"/>
          <w:szCs w:val="28"/>
        </w:rPr>
        <w:t xml:space="preserve">Форма предоставления информации об исполнении комплекса процессных мероприятий </w:t>
      </w:r>
    </w:p>
    <w:p w:rsidR="00341C9B" w:rsidRPr="00AD34ED" w:rsidRDefault="00D6140B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  <w:r w:rsidRPr="00AD34ED">
        <w:rPr>
          <w:rFonts w:ascii="Times New Roman" w:hAnsi="Times New Roman"/>
          <w:b/>
          <w:sz w:val="28"/>
          <w:szCs w:val="28"/>
        </w:rPr>
        <w:t>«Совершенствование антикоррупционной политики Республики Татарстан»</w:t>
      </w:r>
    </w:p>
    <w:p w:rsidR="00341C9B" w:rsidRPr="00AD34ED" w:rsidRDefault="00341C9B">
      <w:pPr>
        <w:widowControl w:val="0"/>
        <w:spacing w:after="0" w:line="240" w:lineRule="auto"/>
        <w:rPr>
          <w:rFonts w:ascii="Times New Roman" w:hAnsi="Times New Roman"/>
          <w:sz w:val="8"/>
          <w:szCs w:val="8"/>
        </w:rPr>
      </w:pPr>
    </w:p>
    <w:p w:rsidR="00341C9B" w:rsidRPr="00AD34ED" w:rsidRDefault="00341C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48" w:type="dxa"/>
        <w:tblLayout w:type="fixed"/>
        <w:tblLook w:val="0000" w:firstRow="0" w:lastRow="0" w:firstColumn="0" w:lastColumn="0" w:noHBand="0" w:noVBand="0"/>
      </w:tblPr>
      <w:tblGrid>
        <w:gridCol w:w="647"/>
        <w:gridCol w:w="6861"/>
        <w:gridCol w:w="2410"/>
        <w:gridCol w:w="6030"/>
      </w:tblGrid>
      <w:tr w:rsidR="00341C9B" w:rsidRPr="00AD34ED" w:rsidTr="00705E69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AD34ED" w:rsidRDefault="00D6140B">
            <w:pPr>
              <w:widowControl w:val="0"/>
              <w:spacing w:after="0" w:line="240" w:lineRule="auto"/>
              <w:jc w:val="center"/>
            </w:pPr>
            <w:r w:rsidRPr="00AD34ED">
              <w:rPr>
                <w:rFonts w:ascii="Times New Roman" w:hAnsi="Times New Roman"/>
                <w:sz w:val="24"/>
                <w:szCs w:val="24"/>
              </w:rPr>
              <w:t>№</w:t>
            </w:r>
            <w:r w:rsidRPr="00AD34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D34E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9B" w:rsidRPr="00AD34ED" w:rsidRDefault="00D6140B">
            <w:pPr>
              <w:widowControl w:val="0"/>
              <w:spacing w:after="0" w:line="240" w:lineRule="auto"/>
              <w:jc w:val="center"/>
            </w:pPr>
            <w:r w:rsidRPr="00AD34ED">
              <w:rPr>
                <w:rFonts w:ascii="Times New Roman" w:hAnsi="Times New Roman"/>
                <w:sz w:val="24"/>
                <w:szCs w:val="24"/>
              </w:rPr>
              <w:t>№</w:t>
            </w:r>
            <w:r w:rsidRPr="00AD34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D34ED"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9B" w:rsidRPr="00AD34ED" w:rsidRDefault="00D61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ED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9B" w:rsidRPr="00AD34ED" w:rsidRDefault="00D61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E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341C9B" w:rsidRPr="00AD34ED" w:rsidRDefault="00D61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ED"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341C9B" w:rsidRPr="00AD34ED" w:rsidTr="00705E69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AD34ED" w:rsidRDefault="00341C9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9B" w:rsidRPr="00AD34ED" w:rsidRDefault="00341C9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9B" w:rsidRPr="00AD34ED" w:rsidRDefault="00341C9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C9B" w:rsidRPr="00AD34ED" w:rsidRDefault="00341C9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1C9B" w:rsidRPr="00AD34ED" w:rsidRDefault="00341C9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948" w:type="dxa"/>
        <w:tblLayout w:type="fixed"/>
        <w:tblLook w:val="0000" w:firstRow="0" w:lastRow="0" w:firstColumn="0" w:lastColumn="0" w:noHBand="0" w:noVBand="0"/>
      </w:tblPr>
      <w:tblGrid>
        <w:gridCol w:w="647"/>
        <w:gridCol w:w="6861"/>
        <w:gridCol w:w="2410"/>
        <w:gridCol w:w="6030"/>
      </w:tblGrid>
      <w:tr w:rsidR="00341C9B" w:rsidRPr="007164BE" w:rsidTr="00705E69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AD34ED" w:rsidRDefault="00D61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AD34ED" w:rsidRDefault="00D61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AD34ED" w:rsidRDefault="00D61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AD34ED" w:rsidRDefault="00D61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C9B" w:rsidRPr="007164BE" w:rsidTr="00705E69">
        <w:trPr>
          <w:trHeight w:val="343"/>
        </w:trPr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5357DF" w:rsidRDefault="00341C9B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C9B" w:rsidRPr="005357DF" w:rsidRDefault="00D61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7DF">
              <w:rPr>
                <w:rFonts w:ascii="Times New Roman" w:hAnsi="Times New Roman"/>
                <w:bCs/>
                <w:sz w:val="24"/>
                <w:szCs w:val="24"/>
              </w:rPr>
              <w:t xml:space="preserve">Задача 1. </w:t>
            </w:r>
            <w:r w:rsidRPr="005357DF">
              <w:rPr>
                <w:rFonts w:ascii="Times New Roman" w:hAnsi="Times New Roman"/>
                <w:sz w:val="24"/>
                <w:szCs w:val="24"/>
              </w:rPr>
              <w:t>Оценка состояния коррупции в Республике Татарстан</w:t>
            </w:r>
          </w:p>
          <w:p w:rsidR="00341C9B" w:rsidRPr="005357DF" w:rsidRDefault="00341C9B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1C9B" w:rsidRPr="00BC4BB9" w:rsidTr="00705E69"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5357DF" w:rsidRDefault="00D61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5357DF" w:rsidRDefault="00D6140B">
            <w:pPr>
              <w:widowControl w:val="0"/>
              <w:spacing w:after="0" w:line="240" w:lineRule="auto"/>
              <w:jc w:val="both"/>
            </w:pPr>
            <w:r w:rsidRPr="005357DF">
              <w:rPr>
                <w:rFonts w:ascii="Times New Roman" w:hAnsi="Times New Roman"/>
                <w:sz w:val="24"/>
                <w:szCs w:val="24"/>
              </w:rPr>
              <w:t>1.1. Разработка и актуализация нормативных правовых актов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5357DF" w:rsidRDefault="00D614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9D" w:rsidRPr="005357DF" w:rsidRDefault="00DD3D0E" w:rsidP="007259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>-</w:t>
            </w:r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№231 от 14.02.2024 «Об итогах социально – экономического развития </w:t>
            </w:r>
            <w:proofErr w:type="spell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2023 году и задачах на 2024 год»;</w:t>
            </w:r>
          </w:p>
          <w:p w:rsidR="0072599D" w:rsidRPr="005357DF" w:rsidRDefault="00DD3D0E" w:rsidP="007259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>-</w:t>
            </w:r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№ 233 от 07.03.2024 О внесении изменений в Положение о муниципальной службе в </w:t>
            </w:r>
            <w:proofErr w:type="spell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Тюлячинском</w:t>
            </w:r>
            <w:proofErr w:type="spell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Республики Татарстан, утвержденное решением Совета </w:t>
            </w:r>
            <w:proofErr w:type="spell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04.04.2014 г. № 199 «О внесении изменений в некоторые нормативно-правовые акты о муниципальной службе в </w:t>
            </w:r>
            <w:proofErr w:type="spell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Тюлячинском</w:t>
            </w:r>
            <w:proofErr w:type="spell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Республики Татарстан»;</w:t>
            </w:r>
          </w:p>
          <w:p w:rsidR="0072599D" w:rsidRPr="005357DF" w:rsidRDefault="00DD3D0E" w:rsidP="007259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>-</w:t>
            </w:r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Постановление Исполнительного комитета </w:t>
            </w:r>
            <w:proofErr w:type="spell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№ 22 от 06.02.2024 г. Об утверждении муниципальной программы «Реализация антикоррупционной политики в </w:t>
            </w:r>
            <w:proofErr w:type="spell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Тюлячинском</w:t>
            </w:r>
            <w:proofErr w:type="spell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Республики Татарстан на 2024-2026 годы»</w:t>
            </w:r>
          </w:p>
          <w:p w:rsidR="0072599D" w:rsidRPr="005357DF" w:rsidRDefault="00DD3D0E" w:rsidP="007259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>-</w:t>
            </w:r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Во исполнении протеста прокуратуры </w:t>
            </w:r>
            <w:proofErr w:type="spell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proofErr w:type="gram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принято  Постановление</w:t>
            </w:r>
            <w:proofErr w:type="gram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Исполнительного комитета </w:t>
            </w:r>
            <w:proofErr w:type="spell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№ 14 от </w:t>
            </w:r>
            <w:r w:rsidR="0072599D" w:rsidRPr="005357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31.01.2024 г. О внесении изменений в постановление Исполнительного комитета </w:t>
            </w:r>
            <w:proofErr w:type="spell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27.06.2017 года № 361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в </w:t>
            </w:r>
            <w:proofErr w:type="spell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Тюлячинском</w:t>
            </w:r>
            <w:proofErr w:type="spell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</w:t>
            </w:r>
          </w:p>
          <w:p w:rsidR="0072599D" w:rsidRPr="005357DF" w:rsidRDefault="00DD3D0E" w:rsidP="007259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>-</w:t>
            </w:r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Постановление Исполнительного комитета </w:t>
            </w:r>
            <w:proofErr w:type="spell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№ 37 от 12.03.2024 г. О закреплении муниципальных бюджетных образовательных учреждений </w:t>
            </w:r>
            <w:proofErr w:type="spell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Республики Татарстан за конкретными территориями (населенные пункты)</w:t>
            </w:r>
          </w:p>
          <w:p w:rsidR="0072599D" w:rsidRPr="005357DF" w:rsidRDefault="00DD3D0E" w:rsidP="007259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>-</w:t>
            </w:r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Постановление Исполнительного комитета </w:t>
            </w:r>
            <w:proofErr w:type="spell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№ 34 от 07.03.2024 г. О внесении изменений в постановление Исполнительного комитета </w:t>
            </w:r>
            <w:proofErr w:type="spell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28.07.2021 года № 233 «Об утверждении административных регламентов предоставления муниципальных услуг»</w:t>
            </w:r>
          </w:p>
          <w:p w:rsidR="0072599D" w:rsidRPr="005357DF" w:rsidRDefault="00DD3D0E" w:rsidP="007259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>-</w:t>
            </w:r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Постановление Исполнительного комитета </w:t>
            </w:r>
            <w:proofErr w:type="spell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№ 33 от 06.03.2024 г. О внесении изменений в постановление Исполнительного комитета </w:t>
            </w:r>
            <w:proofErr w:type="spell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06.10.2021 года № 257 «Об утверждении административных регламентов предоставления муниципальных услуг»</w:t>
            </w:r>
          </w:p>
          <w:p w:rsidR="0072599D" w:rsidRPr="005357DF" w:rsidRDefault="00DD3D0E" w:rsidP="007259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>-</w:t>
            </w:r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Постановление Исполнительного комитета </w:t>
            </w:r>
            <w:proofErr w:type="spell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№ 29 от 27.02.2024 г. О внесении изменений в постановление Исполнительного комитета </w:t>
            </w:r>
            <w:proofErr w:type="spell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</w:t>
            </w:r>
            <w:r w:rsidR="0072599D" w:rsidRPr="005357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24.11.2015 года № 559 «Об организации питания учащихся в общеобразовательных организациях </w:t>
            </w:r>
            <w:proofErr w:type="spell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</w:t>
            </w:r>
          </w:p>
          <w:p w:rsidR="0072599D" w:rsidRPr="005357DF" w:rsidRDefault="00DD3D0E" w:rsidP="007259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>-</w:t>
            </w:r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Постановление Исполнительного комитета </w:t>
            </w:r>
            <w:proofErr w:type="spell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№ 17 от 31.01.2024 г. 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Тюлячинском</w:t>
            </w:r>
            <w:proofErr w:type="spell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Р</w:t>
            </w:r>
            <w:r w:rsidRPr="005357DF">
              <w:rPr>
                <w:rFonts w:ascii="Times New Roman" w:hAnsi="Times New Roman"/>
                <w:sz w:val="24"/>
                <w:szCs w:val="24"/>
              </w:rPr>
              <w:t>еспублики Татарстан на 2024 год</w:t>
            </w:r>
          </w:p>
          <w:p w:rsidR="0072599D" w:rsidRPr="005357DF" w:rsidRDefault="00DD3D0E" w:rsidP="007259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>-</w:t>
            </w:r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13 сельских поселений приняли решения во исполнении заключения Министерства юстиции Республики Татарстан решения Советов сельских поселений «О внесении изменений в Правила содержания сельскохозяйственных животных и птиц на </w:t>
            </w:r>
            <w:proofErr w:type="gram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территории  сельского</w:t>
            </w:r>
            <w:proofErr w:type="gram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  <w:proofErr w:type="spellStart"/>
            <w:r w:rsidR="0072599D"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="0072599D" w:rsidRPr="005357DF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 Республики Татарстан.</w:t>
            </w:r>
          </w:p>
          <w:p w:rsidR="00AD34ED" w:rsidRPr="005357DF" w:rsidRDefault="00AD34ED" w:rsidP="00AD34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№ 232 от 12.04.2024 Об исполнении бюджета </w:t>
            </w:r>
            <w:proofErr w:type="spellStart"/>
            <w:r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Республики Татарстан за 2023 год </w:t>
            </w:r>
          </w:p>
          <w:p w:rsidR="00AD34ED" w:rsidRPr="005357DF" w:rsidRDefault="00AD34ED" w:rsidP="00AD34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№ 236 от 12.04.2024 «О внесении изменений в Положение о муниципальной службе в </w:t>
            </w:r>
            <w:proofErr w:type="spellStart"/>
            <w:r w:rsidRPr="005357DF">
              <w:rPr>
                <w:rFonts w:ascii="Times New Roman" w:hAnsi="Times New Roman"/>
                <w:sz w:val="24"/>
                <w:szCs w:val="24"/>
              </w:rPr>
              <w:t>Тюлячинском</w:t>
            </w:r>
            <w:proofErr w:type="spell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районе, утвержденное решением от 04.04.2024 г. № 199»</w:t>
            </w:r>
          </w:p>
          <w:p w:rsidR="00AD34ED" w:rsidRPr="005357DF" w:rsidRDefault="00AD34ED" w:rsidP="00AD34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№ 236 от 12.04.2024 Об отчете о деятельности Контрольно-счетной палаты </w:t>
            </w:r>
            <w:proofErr w:type="spellStart"/>
            <w:r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5357DF">
              <w:rPr>
                <w:rFonts w:ascii="Times New Roman" w:hAnsi="Times New Roman"/>
                <w:sz w:val="24"/>
                <w:szCs w:val="24"/>
              </w:rPr>
              <w:t>района  за</w:t>
            </w:r>
            <w:proofErr w:type="gram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2023 год;</w:t>
            </w:r>
          </w:p>
          <w:p w:rsidR="00AD34ED" w:rsidRPr="005357DF" w:rsidRDefault="00AD34ED" w:rsidP="00AD34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№ 243 от 03.05.2024 О внесении изменений в решение Совета </w:t>
            </w:r>
            <w:proofErr w:type="spellStart"/>
            <w:r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28.12.2023 г. №228 «Об утверждении Прогнозного плана </w:t>
            </w:r>
            <w:r w:rsidRPr="005357DF">
              <w:rPr>
                <w:rFonts w:ascii="Times New Roman" w:hAnsi="Times New Roman"/>
                <w:sz w:val="24"/>
                <w:szCs w:val="24"/>
              </w:rPr>
              <w:lastRenderedPageBreak/>
              <w:t>(Программы) приватизации муниципального имущества на 2024 год»;</w:t>
            </w:r>
          </w:p>
          <w:p w:rsidR="00AD34ED" w:rsidRPr="005357DF" w:rsidRDefault="00AD34ED" w:rsidP="00AD34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 xml:space="preserve">Постановление Исполнительного комитета </w:t>
            </w:r>
            <w:proofErr w:type="spellStart"/>
            <w:r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№ 57 от 07.05.2024 г.  О предоставлении из бюджета </w:t>
            </w:r>
            <w:proofErr w:type="spellStart"/>
            <w:r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субсидии в целях возмещения недополученных доходов в связи с осуществлением регулярных пассажирских перевозок автомобильным транспортом по регулярным муниципальным маршрутам;</w:t>
            </w:r>
          </w:p>
          <w:p w:rsidR="00AD34ED" w:rsidRPr="005357DF" w:rsidRDefault="00AD34ED" w:rsidP="00AD34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 xml:space="preserve">Постановление Исполнительного комитета </w:t>
            </w:r>
            <w:proofErr w:type="spellStart"/>
            <w:r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№ 50 от 11.04.2024 г </w:t>
            </w:r>
            <w:proofErr w:type="gramStart"/>
            <w:r w:rsidRPr="005357DF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утверждении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и требований к форме планов-графиков закупок товаров, работ, услуг для обеспечения нужд </w:t>
            </w:r>
            <w:proofErr w:type="spellStart"/>
            <w:r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AD34ED" w:rsidRPr="005357DF" w:rsidRDefault="00AD34ED" w:rsidP="00AD34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 xml:space="preserve">Постановление Исполнительного комитета </w:t>
            </w:r>
            <w:proofErr w:type="spellStart"/>
            <w:r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№ 45 от 02.04.2024 г </w:t>
            </w:r>
            <w:proofErr w:type="gramStart"/>
            <w:r w:rsidRPr="005357DF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утверждении административного регламента предоставления муниципальной услуги «Предоставление водных объектов или их частей, находящихся в собственности муниципального образования, в пользование на основании решений о предоставлении водных объектов в пользование»</w:t>
            </w:r>
          </w:p>
          <w:p w:rsidR="00470570" w:rsidRPr="005357DF" w:rsidRDefault="00470570" w:rsidP="00AD34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 xml:space="preserve">Постановление Исполнительного комитета </w:t>
            </w:r>
            <w:proofErr w:type="spellStart"/>
            <w:r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№ 89 от 16.07.2024 г. О внесении изменений в муниципальную программу «Реализация антикоррупционной политики в </w:t>
            </w:r>
            <w:proofErr w:type="spellStart"/>
            <w:r w:rsidRPr="005357DF">
              <w:rPr>
                <w:rFonts w:ascii="Times New Roman" w:hAnsi="Times New Roman"/>
                <w:sz w:val="24"/>
                <w:szCs w:val="24"/>
              </w:rPr>
              <w:t>Тюлячинском</w:t>
            </w:r>
            <w:proofErr w:type="spell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Республики Татарстан на 2024-</w:t>
            </w:r>
            <w:r w:rsidRPr="005357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2026 годы», утвержденную постановлением Исполнительного комитета </w:t>
            </w:r>
            <w:proofErr w:type="spellStart"/>
            <w:r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06.02.2024 г. №22</w:t>
            </w:r>
          </w:p>
          <w:p w:rsidR="005357DF" w:rsidRPr="005357DF" w:rsidRDefault="005357DF" w:rsidP="005357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13.12.2024 г. № 286 «О внесении изменений в решение Совета </w:t>
            </w:r>
            <w:proofErr w:type="spellStart"/>
            <w:r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Республики Татарстан от 24.08.2018 г.  № 137 «Об утверждении Положения о комиссии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интересов»</w:t>
            </w:r>
          </w:p>
          <w:p w:rsidR="005357DF" w:rsidRPr="005357DF" w:rsidRDefault="005357DF" w:rsidP="005357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13.12.2024 г. № 286 «О внесении изменений в Порядок принятия решения о применении к депутату, члену  выборного органа местного самоуправления, выборному должностному лицу местного самоуправления </w:t>
            </w:r>
            <w:proofErr w:type="spellStart"/>
            <w:r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утвержденный решением Совета </w:t>
            </w:r>
            <w:proofErr w:type="spellStart"/>
            <w:r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01.06.2020г. № 232»</w:t>
            </w:r>
          </w:p>
          <w:p w:rsidR="005357DF" w:rsidRPr="005357DF" w:rsidRDefault="005357DF" w:rsidP="005357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 xml:space="preserve">Постановление Исполнительного комитета </w:t>
            </w:r>
            <w:proofErr w:type="spellStart"/>
            <w:r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№ 163 от 19.12.2024 г.                 О внесении изменений в муниципальную программу «Реализация антикоррупционной политики в </w:t>
            </w:r>
            <w:proofErr w:type="spellStart"/>
            <w:r w:rsidRPr="005357DF">
              <w:rPr>
                <w:rFonts w:ascii="Times New Roman" w:hAnsi="Times New Roman"/>
                <w:sz w:val="24"/>
                <w:szCs w:val="24"/>
              </w:rPr>
              <w:t>Тюлячинском</w:t>
            </w:r>
            <w:proofErr w:type="spell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Республики Татарстан на 2024-2026 годы», утвержденную постановлением Ис</w:t>
            </w:r>
            <w:r w:rsidRPr="005357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полнительного комитета </w:t>
            </w:r>
            <w:proofErr w:type="spellStart"/>
            <w:r w:rsidRPr="005357DF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Pr="005357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06.02.2024 г. №22</w:t>
            </w:r>
          </w:p>
          <w:p w:rsidR="00341C9B" w:rsidRPr="005357DF" w:rsidRDefault="0072599D" w:rsidP="005357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7DF">
              <w:rPr>
                <w:rFonts w:ascii="Times New Roman" w:hAnsi="Times New Roman"/>
                <w:sz w:val="24"/>
                <w:szCs w:val="24"/>
              </w:rPr>
              <w:t>Значение индикатора выполнено на 100%.</w:t>
            </w:r>
          </w:p>
        </w:tc>
      </w:tr>
      <w:tr w:rsidR="00341C9B" w:rsidTr="00705E69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614D96" w:rsidRDefault="00D614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E3F8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7D70A9" w:rsidRDefault="00D6140B">
            <w:pPr>
              <w:widowControl w:val="0"/>
              <w:spacing w:after="0" w:line="240" w:lineRule="auto"/>
              <w:jc w:val="both"/>
            </w:pPr>
            <w:r w:rsidRPr="007D70A9">
              <w:rPr>
                <w:rFonts w:ascii="Times New Roman" w:hAnsi="Times New Roman"/>
                <w:sz w:val="24"/>
                <w:szCs w:val="24"/>
              </w:rPr>
              <w:t>1.2. Обеспечение действенного функционирования подразделений органов публичной власти в Республике Татарстан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(с освобождением от иных функций, не относящихся к антикоррупционной работе)) в соответствии с </w:t>
            </w:r>
            <w:hyperlink r:id="rId10" w:anchor="/document/196300/entry/0" w:history="1">
              <w:r w:rsidRPr="007D70A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Указом</w:t>
              </w:r>
            </w:hyperlink>
            <w:r w:rsidRPr="007D70A9">
              <w:rPr>
                <w:rFonts w:ascii="Times New Roman" w:hAnsi="Times New Roman"/>
                <w:sz w:val="24"/>
                <w:szCs w:val="24"/>
              </w:rPr>
              <w:t> Президента Российской Федерации № 1065 и </w:t>
            </w:r>
            <w:hyperlink r:id="rId11" w:anchor="/document/8166002/entry/0" w:history="1">
              <w:r w:rsidRPr="007D70A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Указом</w:t>
              </w:r>
            </w:hyperlink>
            <w:r w:rsidRPr="007D70A9">
              <w:rPr>
                <w:rFonts w:ascii="Times New Roman" w:hAnsi="Times New Roman"/>
                <w:sz w:val="24"/>
                <w:szCs w:val="24"/>
              </w:rPr>
              <w:t> Президента Республики Татарстан № УП-711, соблюдение принципа стабильности кадров, осуществляющих вышеуказанные функции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7D70A9" w:rsidRDefault="00D614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A9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69" w:rsidRPr="007D70A9" w:rsidRDefault="00705E69" w:rsidP="00705E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0A9">
              <w:rPr>
                <w:rFonts w:ascii="Times New Roman" w:hAnsi="Times New Roman"/>
                <w:sz w:val="24"/>
                <w:szCs w:val="24"/>
              </w:rPr>
              <w:t>Распоряж</w:t>
            </w:r>
            <w:r w:rsidR="00E71A2B" w:rsidRPr="007D70A9">
              <w:rPr>
                <w:rFonts w:ascii="Times New Roman" w:hAnsi="Times New Roman"/>
                <w:sz w:val="24"/>
                <w:szCs w:val="24"/>
              </w:rPr>
              <w:t xml:space="preserve">ением Главы </w:t>
            </w:r>
            <w:proofErr w:type="spellStart"/>
            <w:r w:rsidR="00E71A2B" w:rsidRPr="007D70A9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="00E71A2B" w:rsidRPr="007D70A9">
              <w:rPr>
                <w:rFonts w:ascii="Times New Roman" w:hAnsi="Times New Roman"/>
                <w:sz w:val="24"/>
                <w:szCs w:val="24"/>
              </w:rPr>
              <w:t xml:space="preserve"> муници</w:t>
            </w:r>
            <w:r w:rsidRPr="007D70A9">
              <w:rPr>
                <w:rFonts w:ascii="Times New Roman" w:hAnsi="Times New Roman"/>
                <w:sz w:val="24"/>
                <w:szCs w:val="24"/>
              </w:rPr>
              <w:t>пального района от 18.12.2013г. №27 определено должностное л</w:t>
            </w:r>
            <w:r w:rsidR="00E71A2B" w:rsidRPr="007D70A9">
              <w:rPr>
                <w:rFonts w:ascii="Times New Roman" w:hAnsi="Times New Roman"/>
                <w:sz w:val="24"/>
                <w:szCs w:val="24"/>
              </w:rPr>
              <w:t>ицо кадровой службы, ответствен</w:t>
            </w:r>
            <w:r w:rsidRPr="007D70A9">
              <w:rPr>
                <w:rFonts w:ascii="Times New Roman" w:hAnsi="Times New Roman"/>
                <w:sz w:val="24"/>
                <w:szCs w:val="24"/>
              </w:rPr>
              <w:t>ное за работу по профилактике коррупционных и иных правонарушений – Закирова Г.И., возложив на нее функци</w:t>
            </w:r>
            <w:r w:rsidR="00E71A2B" w:rsidRPr="007D70A9">
              <w:rPr>
                <w:rFonts w:ascii="Times New Roman" w:hAnsi="Times New Roman"/>
                <w:sz w:val="24"/>
                <w:szCs w:val="24"/>
              </w:rPr>
              <w:t>и в соответствии с Указом Прези</w:t>
            </w:r>
            <w:r w:rsidRPr="007D70A9">
              <w:rPr>
                <w:rFonts w:ascii="Times New Roman" w:hAnsi="Times New Roman"/>
                <w:sz w:val="24"/>
                <w:szCs w:val="24"/>
              </w:rPr>
              <w:t>дента Российской Федерации от 21.09.2009г. № 1065 и Президента Республики Татарстан от 01.11.2010 № УП-711.</w:t>
            </w:r>
          </w:p>
          <w:p w:rsidR="00341C9B" w:rsidRPr="007D70A9" w:rsidRDefault="00705E69" w:rsidP="00705E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70A9">
              <w:rPr>
                <w:rFonts w:ascii="Times New Roman" w:hAnsi="Times New Roman"/>
                <w:sz w:val="24"/>
                <w:szCs w:val="24"/>
              </w:rPr>
              <w:t>Значение индикатора выполнено на 100%.</w:t>
            </w:r>
          </w:p>
        </w:tc>
      </w:tr>
      <w:tr w:rsidR="00341C9B" w:rsidRPr="00890652" w:rsidTr="00705E69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890652" w:rsidRDefault="00D614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6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890652" w:rsidRDefault="00D6140B">
            <w:pPr>
              <w:widowControl w:val="0"/>
              <w:spacing w:after="0" w:line="240" w:lineRule="auto"/>
              <w:jc w:val="both"/>
            </w:pPr>
            <w:r w:rsidRPr="00890652">
              <w:rPr>
                <w:rFonts w:ascii="Times New Roman" w:hAnsi="Times New Roman"/>
                <w:sz w:val="24"/>
                <w:szCs w:val="24"/>
              </w:rPr>
              <w:t>1.3. Оценка коррупционных рисков, возникающих при реализации государственными гражданскими служащими Республики Татарстан, муниципальными служащими в Республике Татарстан функций, и внесение (при необходимости) уточнения в перечень должностей государственной гражданской службы Республики Татарстан, муниципальной службы в Республике Татарстан, замещение которых связано с коррупционными рисками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890652" w:rsidRDefault="00D614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52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DE" w:rsidRPr="00890652" w:rsidRDefault="008E24DE" w:rsidP="008E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52">
              <w:rPr>
                <w:rFonts w:ascii="Times New Roman" w:hAnsi="Times New Roman"/>
                <w:sz w:val="24"/>
                <w:szCs w:val="24"/>
              </w:rPr>
              <w:t xml:space="preserve">Оценка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 проводится систематически. Перечень должностей муниципальной службы в органах местного самоуправления </w:t>
            </w:r>
            <w:proofErr w:type="spellStart"/>
            <w:r w:rsidRPr="00890652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Pr="0089065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Республики Татарстан обновляется ежегодно.</w:t>
            </w:r>
          </w:p>
          <w:p w:rsidR="00890652" w:rsidRPr="00890652" w:rsidRDefault="003623E6" w:rsidP="0057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652">
              <w:rPr>
                <w:rFonts w:ascii="Times New Roman" w:hAnsi="Times New Roman"/>
                <w:sz w:val="24"/>
                <w:szCs w:val="24"/>
              </w:rPr>
              <w:t>В 2024</w:t>
            </w:r>
            <w:r w:rsidR="008E24DE" w:rsidRPr="00890652">
              <w:rPr>
                <w:rFonts w:ascii="Times New Roman" w:hAnsi="Times New Roman"/>
                <w:sz w:val="24"/>
                <w:szCs w:val="24"/>
              </w:rPr>
              <w:t xml:space="preserve"> году обновлен перечень лиц муниципальных служащих, замещение которых связано с коррупционными рисками. Р</w:t>
            </w:r>
            <w:r w:rsidR="006C0FF8" w:rsidRPr="00890652">
              <w:rPr>
                <w:rFonts w:ascii="Times New Roman" w:hAnsi="Times New Roman"/>
                <w:sz w:val="24"/>
                <w:szCs w:val="24"/>
              </w:rPr>
              <w:t>аспоряжение</w:t>
            </w:r>
            <w:r w:rsidR="009866E8" w:rsidRPr="0089065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6C0FF8" w:rsidRPr="00890652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proofErr w:type="spellStart"/>
            <w:r w:rsidR="006C0FF8" w:rsidRPr="00890652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="006C0FF8" w:rsidRPr="00890652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="006C0FF8" w:rsidRPr="00890652">
              <w:rPr>
                <w:rFonts w:ascii="Times New Roman" w:hAnsi="Times New Roman"/>
                <w:sz w:val="24"/>
                <w:szCs w:val="24"/>
              </w:rPr>
              <w:t>района  от</w:t>
            </w:r>
            <w:proofErr w:type="gramEnd"/>
            <w:r w:rsidR="006C0FF8" w:rsidRPr="00890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BB8" w:rsidRPr="008906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0000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.09.2024</w:t>
            </w:r>
            <w:r w:rsidR="006C0FF8" w:rsidRPr="008906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E24DE" w:rsidRPr="008906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C0FF8" w:rsidRPr="008906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574BB8" w:rsidRPr="008906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  <w:r w:rsidR="006C0FF8" w:rsidRPr="008906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="006C0FF8" w:rsidRPr="00890652">
              <w:rPr>
                <w:rFonts w:ascii="Times New Roman" w:hAnsi="Times New Roman"/>
                <w:sz w:val="24"/>
                <w:szCs w:val="24"/>
              </w:rPr>
              <w:t xml:space="preserve">Об  утверждении перечня должностей муниципальной службы в органах местного самоуправления </w:t>
            </w:r>
            <w:proofErr w:type="spellStart"/>
            <w:r w:rsidR="006C0FF8" w:rsidRPr="00890652"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 w:rsidR="006C0FF8" w:rsidRPr="0089065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Республики Татарстан, замещение которых связано с коррупционными рисками». </w:t>
            </w:r>
          </w:p>
          <w:p w:rsidR="00341C9B" w:rsidRPr="00890652" w:rsidRDefault="003F51F8" w:rsidP="00574B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0652">
              <w:rPr>
                <w:rFonts w:ascii="Times New Roman" w:hAnsi="Times New Roman"/>
                <w:sz w:val="24"/>
                <w:szCs w:val="24"/>
              </w:rPr>
              <w:t>Значение индикатора выполнено на 100%.</w:t>
            </w:r>
          </w:p>
        </w:tc>
      </w:tr>
      <w:tr w:rsidR="00341C9B" w:rsidTr="00705E69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EE2EA9" w:rsidRDefault="00D614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A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EE2EA9" w:rsidRDefault="00D6140B">
            <w:pPr>
              <w:widowControl w:val="0"/>
              <w:spacing w:after="0" w:line="240" w:lineRule="auto"/>
              <w:jc w:val="both"/>
            </w:pPr>
            <w:r w:rsidRPr="00EE2EA9">
              <w:rPr>
                <w:rFonts w:ascii="Times New Roman" w:hAnsi="Times New Roman"/>
                <w:sz w:val="24"/>
                <w:szCs w:val="24"/>
              </w:rPr>
              <w:t>1.4. Анализ личных дел государственных гражданских служащих Республики Татарстан, муниципальных служащих в Республике Татарстан и актуализация сведений, содержащихся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EE2EA9" w:rsidRDefault="00D614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A9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A9" w:rsidRPr="00FF6158" w:rsidRDefault="00EE2EA9" w:rsidP="00EE2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F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Тюлячинском</w:t>
            </w:r>
            <w:proofErr w:type="spellEnd"/>
            <w:r w:rsidRPr="00FF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 районе лиц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FF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ответственным за работу по профилактике коррупционных и иных правонарушений в орган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F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местного самоуправления при приеме кандидатов на службу анализируются сведения в анкетах об их родственниках и свойственниках в целях выявления возможного конфликта интересов. </w:t>
            </w:r>
            <w:r w:rsidRPr="00FF6158">
              <w:rPr>
                <w:rFonts w:ascii="Times New Roman" w:hAnsi="Times New Roman"/>
                <w:sz w:val="24"/>
                <w:szCs w:val="24"/>
              </w:rPr>
              <w:t>Проводится работа с гражданами, поступающими на муниципальную службу по ознакомлению с требованиями действующего законодательства о муниципальной службе и противодействии коррупции, с соответствующими локальными актами органов местного самоуправления муниципального образования, даются разъяснения по соблюдению ограничений, запретов и по исполнению обязанностей, установленных в целях противодействия коррупции, в том числе ограничений, касающихся дарения и получения подарков.</w:t>
            </w:r>
          </w:p>
          <w:p w:rsidR="00EE2EA9" w:rsidRPr="00FF6158" w:rsidRDefault="00EE2EA9" w:rsidP="00EE2E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C7F">
              <w:rPr>
                <w:rFonts w:ascii="Times New Roman" w:hAnsi="Times New Roman"/>
                <w:sz w:val="24"/>
                <w:szCs w:val="24"/>
              </w:rPr>
              <w:t xml:space="preserve">За 12 месяцев 2024 года на муниципальную службу принято 4 сотрудника. </w:t>
            </w:r>
          </w:p>
          <w:p w:rsidR="00A8551C" w:rsidRPr="00E01557" w:rsidRDefault="00EE2EA9" w:rsidP="00EE2E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F6158">
              <w:rPr>
                <w:rFonts w:ascii="Times New Roman" w:hAnsi="Times New Roman"/>
                <w:sz w:val="24"/>
                <w:szCs w:val="24"/>
              </w:rPr>
              <w:t>Значение индикатора выполнено на 100%.</w:t>
            </w:r>
          </w:p>
        </w:tc>
      </w:tr>
      <w:tr w:rsidR="00341C9B" w:rsidTr="00705E69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EE2EA9" w:rsidRDefault="00D614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EE2EA9" w:rsidRDefault="00D6140B">
            <w:pPr>
              <w:widowControl w:val="0"/>
              <w:spacing w:after="0" w:line="240" w:lineRule="auto"/>
              <w:jc w:val="both"/>
            </w:pPr>
            <w:r w:rsidRPr="00EE2EA9">
              <w:rPr>
                <w:rFonts w:ascii="Times New Roman" w:hAnsi="Times New Roman"/>
                <w:sz w:val="24"/>
                <w:szCs w:val="24"/>
              </w:rPr>
              <w:t>1.5. Проведение проверок соблюдения государственными гражданскими служащими Республики Татарстан требований к служебному поведению, предусмотренных законодательством о государственной службе, и муниципальными служащими Республики Татарстан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EE2EA9" w:rsidRDefault="00D614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A9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A9" w:rsidRPr="00FF6158" w:rsidRDefault="00EE2EA9" w:rsidP="00EE2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FF615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целях определения отношения к проявлениям коррупции при поступлении на муниципальную службу проводится тестирование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, </w:t>
            </w:r>
            <w:r w:rsidRPr="00FF615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проводится анализ представленных документов, в том числе на наличие родственных связей, наличия ИП, направляются запросы о подлинности дипломов об образовании, наличия (отсутствия) судимости.</w:t>
            </w:r>
          </w:p>
          <w:p w:rsidR="00EE2EA9" w:rsidRPr="00FF6158" w:rsidRDefault="00EE2EA9" w:rsidP="00EE2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FF615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За истекший период проведен анализ 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четырех</w:t>
            </w:r>
            <w:r w:rsidRPr="00FF615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кандидат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ов</w:t>
            </w:r>
            <w:r w:rsidRPr="00FF615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на должност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ь</w:t>
            </w:r>
            <w:r w:rsidRPr="00FF615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муниципальной службы с использованием баз данных Федеральной налоговой службы путем предоставления сведений из ЕГРЮЛ/ЕГРИП.</w:t>
            </w:r>
          </w:p>
          <w:p w:rsidR="00EE2EA9" w:rsidRPr="00FF6158" w:rsidRDefault="00EE2EA9" w:rsidP="00EE2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FF615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Проверена информация о выдаче дипломов о высшем профессиональном образовании посредством сайта в отношении 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четырех</w:t>
            </w:r>
            <w:r w:rsidRPr="00FF615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ых служащих</w:t>
            </w:r>
            <w:r w:rsidRPr="00FF615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.</w:t>
            </w:r>
          </w:p>
          <w:p w:rsidR="00EE2EA9" w:rsidRPr="00FF6158" w:rsidRDefault="00EE2EA9" w:rsidP="00EE2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FF615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lastRenderedPageBreak/>
              <w:t>Во исполнение законодательства о муниципальной службе, о противодействии коррупции гражданами, претендующими на замещение должностей муниципальной службы, предоставлены справки об отсутствии судимости.</w:t>
            </w:r>
          </w:p>
          <w:p w:rsidR="00EE2EA9" w:rsidRPr="00FF6158" w:rsidRDefault="00EE2EA9" w:rsidP="00EE2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FF615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За отчетный период проведен анализ в отношении 78 муниципальных служащих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(включая сельские поселения)</w:t>
            </w:r>
            <w:r w:rsidRPr="00FF615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через доступ к базам данных ЕГРИП и ЕГРЮЛ с целью выявления на предмет участия предпринимательской деятельности.</w:t>
            </w:r>
          </w:p>
          <w:p w:rsidR="00EE2EA9" w:rsidRPr="00FF6158" w:rsidRDefault="00EE2EA9" w:rsidP="00EE2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FF615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целях усиления работы по профилактике коррупционных и иных правонарушений, кадров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ой</w:t>
            </w:r>
            <w:r w:rsidRPr="00FF615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служб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ой</w:t>
            </w:r>
            <w:r w:rsidRPr="00FF615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а</w:t>
            </w:r>
            <w:r w:rsidRPr="00FF615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местного самоуправления ведется постоянная разъяснительная работа по профилактике коррупционных и иных правонарушений среди муниципальных служащих.</w:t>
            </w:r>
          </w:p>
          <w:p w:rsidR="00341C9B" w:rsidRPr="00E01557" w:rsidRDefault="00EE2EA9" w:rsidP="00EE2E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FF6158">
              <w:rPr>
                <w:rFonts w:ascii="Times New Roman" w:hAnsi="Times New Roman"/>
                <w:color w:val="000000"/>
                <w:sz w:val="24"/>
                <w:szCs w:val="24"/>
              </w:rPr>
              <w:t>Значение индикатора выполнено на 100%.</w:t>
            </w:r>
          </w:p>
        </w:tc>
      </w:tr>
      <w:tr w:rsidR="00341C9B" w:rsidTr="00705E69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EE2EA9" w:rsidRDefault="00D614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A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EE2EA9" w:rsidRDefault="00D6140B">
            <w:pPr>
              <w:widowControl w:val="0"/>
              <w:spacing w:after="0" w:line="240" w:lineRule="auto"/>
              <w:jc w:val="both"/>
            </w:pPr>
            <w:r w:rsidRPr="00EE2EA9">
              <w:rPr>
                <w:rFonts w:ascii="Times New Roman" w:hAnsi="Times New Roman"/>
                <w:sz w:val="24"/>
                <w:szCs w:val="24"/>
              </w:rPr>
              <w:t>1.7. Проведение мониторинга участия лиц, замещающих государственные должности Республики Татарстан, муниципальные должности, должности государственной гражданской службы Республики Татарстан, должности муниципальной службы в Республике Татарстан, в управлении коммерческими и некоммерческими организациями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EE2EA9" w:rsidRDefault="00D6140B">
            <w:pPr>
              <w:widowControl w:val="0"/>
              <w:spacing w:after="0" w:line="240" w:lineRule="auto"/>
              <w:jc w:val="both"/>
            </w:pPr>
            <w:r w:rsidRPr="00EE2EA9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E8" w:rsidRPr="00EE2EA9" w:rsidRDefault="009866E8" w:rsidP="009866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E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 мониторинг </w:t>
            </w:r>
            <w:r w:rsidRPr="00EE2EA9">
              <w:rPr>
                <w:rFonts w:ascii="Times New Roman" w:hAnsi="Times New Roman"/>
                <w:sz w:val="24"/>
                <w:szCs w:val="24"/>
                <w:lang w:eastAsia="en-US"/>
              </w:rPr>
              <w:t>участия лиц, замещающих</w:t>
            </w:r>
            <w:r w:rsidRPr="00EE2E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2EA9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муниципальные должности и должности муниципальной службы</w:t>
            </w:r>
            <w:r w:rsidRPr="00EE2E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2EA9">
              <w:rPr>
                <w:rFonts w:ascii="Times New Roman" w:hAnsi="Times New Roman"/>
                <w:sz w:val="24"/>
                <w:szCs w:val="24"/>
                <w:lang w:eastAsia="en-US"/>
              </w:rPr>
              <w:t>в управлении коммерческими и некоммерческими организациями</w:t>
            </w:r>
            <w:r w:rsidRPr="00EE2E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использованием баз данных Федеральной налоговой службы путем предоставления сведений из ЕГРЮЛ/ЕГРИП. </w:t>
            </w:r>
          </w:p>
          <w:p w:rsidR="009866E8" w:rsidRPr="00EE2EA9" w:rsidRDefault="009866E8" w:rsidP="009866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не обнаружено.</w:t>
            </w:r>
          </w:p>
          <w:p w:rsidR="00341C9B" w:rsidRPr="00EE2EA9" w:rsidRDefault="009866E8" w:rsidP="00986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EA9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индикатора выполнено на 100%.</w:t>
            </w:r>
          </w:p>
        </w:tc>
      </w:tr>
      <w:tr w:rsidR="00341C9B" w:rsidRPr="009A5392" w:rsidTr="00705E69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9A5392" w:rsidRDefault="00D614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9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9A5392" w:rsidRDefault="00D6140B">
            <w:pPr>
              <w:widowControl w:val="0"/>
              <w:spacing w:after="0" w:line="240" w:lineRule="auto"/>
              <w:jc w:val="both"/>
            </w:pPr>
            <w:r w:rsidRPr="009A5392">
              <w:rPr>
                <w:rFonts w:ascii="Times New Roman" w:hAnsi="Times New Roman"/>
                <w:sz w:val="24"/>
                <w:szCs w:val="24"/>
              </w:rPr>
              <w:t>1.8. Проведение работы с организациями, подведомственными органам публичной власти в Республике Татарстан, в целях обеспечения соблюдения обязанности принимать меры, предусмотренные положениями </w:t>
            </w:r>
            <w:hyperlink r:id="rId12" w:anchor="/document/12164203/entry/133" w:history="1">
              <w:r w:rsidRPr="009A53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статьи 13.3</w:t>
              </w:r>
            </w:hyperlink>
            <w:r w:rsidRPr="009A5392">
              <w:rPr>
                <w:rFonts w:ascii="Times New Roman" w:hAnsi="Times New Roman"/>
                <w:sz w:val="24"/>
                <w:szCs w:val="24"/>
              </w:rPr>
              <w:t> Федерального закона от 25 декабря 2008 года № 273-ФЗ «О противодействии коррупции», по предупреждению коррупции, в том числе по выявлению, предотвращению и урегулированию конфликта интересов организациями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263B6F" w:rsidRDefault="00D614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392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E8" w:rsidRDefault="009866E8" w:rsidP="009866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5392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 контроль соблюдения обязанности принимать меры, предусмотренные положениями статьи 13</w:t>
            </w:r>
            <w:r w:rsidRPr="009A5392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9A53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Федерального закона от 25 декабря 2008 года № 273-ФЗ «О противодействии коррупции», по предупреждению коррупции, в том числе по выявлению, предотвращению и урегулированию конфликта интересов организациями, подведомственными ОМС.</w:t>
            </w:r>
          </w:p>
          <w:p w:rsidR="00EE2EA9" w:rsidRPr="009A5392" w:rsidRDefault="00EE2EA9" w:rsidP="009866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 xml:space="preserve">Нарушения муниципальными служащими требований законодательства в сфере муниципальной службы, </w:t>
            </w:r>
            <w:r w:rsidRPr="00BF55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возникающих при поступлении граждан на должность муниципальной службы не выявлены.      </w:t>
            </w:r>
          </w:p>
          <w:p w:rsidR="00341C9B" w:rsidRPr="009A5392" w:rsidRDefault="00650545" w:rsidP="00986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5392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индикатора выполнено на 100%.</w:t>
            </w:r>
          </w:p>
        </w:tc>
      </w:tr>
      <w:tr w:rsidR="00341C9B" w:rsidTr="00705E69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EE2EA9" w:rsidRDefault="00D614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A9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EE2EA9" w:rsidRDefault="00D6140B">
            <w:pPr>
              <w:widowControl w:val="0"/>
              <w:spacing w:after="0" w:line="240" w:lineRule="auto"/>
              <w:jc w:val="both"/>
            </w:pPr>
            <w:r w:rsidRPr="00EE2EA9">
              <w:rPr>
                <w:rFonts w:ascii="Times New Roman" w:hAnsi="Times New Roman"/>
                <w:sz w:val="24"/>
                <w:szCs w:val="24"/>
              </w:rPr>
              <w:t>1.9. Утверждение и исполнение годовых планов работ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EE2EA9" w:rsidRDefault="00D6140B">
            <w:pPr>
              <w:pStyle w:val="a0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p_399023"/>
            <w:bookmarkEnd w:id="0"/>
            <w:r w:rsidRPr="00EE2EA9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</w:t>
            </w:r>
          </w:p>
          <w:p w:rsidR="00341C9B" w:rsidRPr="00EE2EA9" w:rsidRDefault="00D6140B">
            <w:pPr>
              <w:pStyle w:val="a0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" w:name="p_399024"/>
            <w:bookmarkEnd w:id="1"/>
            <w:r w:rsidRPr="00EE2EA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FF" w:rsidRPr="00EE2EA9" w:rsidRDefault="003A6AFF" w:rsidP="003A6AFF">
            <w:pPr>
              <w:pStyle w:val="23"/>
              <w:suppressAutoHyphens/>
              <w:spacing w:after="0" w:line="240" w:lineRule="auto"/>
              <w:ind w:left="0" w:firstLine="28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2EA9">
              <w:rPr>
                <w:rFonts w:ascii="Times New Roman" w:hAnsi="Times New Roman"/>
                <w:sz w:val="24"/>
                <w:szCs w:val="24"/>
              </w:rPr>
              <w:t>Годовой план работы ко</w:t>
            </w:r>
            <w:r w:rsidRPr="00EE2EA9">
              <w:rPr>
                <w:rFonts w:ascii="Times New Roman" w:hAnsi="Times New Roman"/>
                <w:sz w:val="24"/>
                <w:szCs w:val="24"/>
              </w:rPr>
              <w:softHyphen/>
              <w:t xml:space="preserve">миссии по координации работы по противодействию коррупции в </w:t>
            </w:r>
            <w:proofErr w:type="spellStart"/>
            <w:r w:rsidRPr="00EE2EA9">
              <w:rPr>
                <w:rFonts w:ascii="Times New Roman" w:hAnsi="Times New Roman"/>
                <w:sz w:val="24"/>
                <w:szCs w:val="24"/>
              </w:rPr>
              <w:t>Тюлячинском</w:t>
            </w:r>
            <w:proofErr w:type="spellEnd"/>
            <w:r w:rsidRPr="00EE2EA9">
              <w:rPr>
                <w:rFonts w:ascii="Times New Roman" w:hAnsi="Times New Roman"/>
                <w:sz w:val="24"/>
                <w:szCs w:val="24"/>
              </w:rPr>
              <w:t xml:space="preserve"> муниципальном    районе   Республики Татарстан на </w:t>
            </w:r>
            <w:proofErr w:type="gramStart"/>
            <w:r w:rsidRPr="00EE2EA9">
              <w:rPr>
                <w:rFonts w:ascii="Times New Roman" w:hAnsi="Times New Roman"/>
                <w:sz w:val="24"/>
                <w:szCs w:val="24"/>
              </w:rPr>
              <w:t>2024  год</w:t>
            </w:r>
            <w:proofErr w:type="gramEnd"/>
            <w:r w:rsidRPr="00EE2EA9">
              <w:rPr>
                <w:rFonts w:ascii="Times New Roman" w:hAnsi="Times New Roman"/>
                <w:sz w:val="24"/>
                <w:szCs w:val="24"/>
              </w:rPr>
              <w:t xml:space="preserve"> утвержден </w:t>
            </w:r>
            <w:r w:rsidR="00C026C5" w:rsidRPr="00EE2EA9">
              <w:rPr>
                <w:rFonts w:ascii="Times New Roman" w:hAnsi="Times New Roman"/>
                <w:sz w:val="24"/>
                <w:szCs w:val="24"/>
              </w:rPr>
              <w:t>от 05.12.2023г</w:t>
            </w:r>
            <w:r w:rsidRPr="00EE2EA9">
              <w:rPr>
                <w:rFonts w:ascii="Times New Roman" w:hAnsi="Times New Roman"/>
                <w:sz w:val="24"/>
                <w:szCs w:val="24"/>
              </w:rPr>
              <w:t>.</w:t>
            </w:r>
            <w:r w:rsidR="00132893" w:rsidRPr="00EE2EA9">
              <w:rPr>
                <w:rFonts w:ascii="Times New Roman" w:hAnsi="Times New Roman"/>
                <w:sz w:val="24"/>
                <w:szCs w:val="24"/>
              </w:rPr>
              <w:t>.</w:t>
            </w:r>
            <w:r w:rsidRPr="00EE2EA9">
              <w:rPr>
                <w:rFonts w:ascii="Times New Roman" w:hAnsi="Times New Roman"/>
                <w:sz w:val="24"/>
                <w:szCs w:val="24"/>
              </w:rPr>
              <w:t xml:space="preserve"> План размещен на официальном сайте района в разделе «Противодействие коррупции». </w:t>
            </w:r>
          </w:p>
          <w:p w:rsidR="003A6AFF" w:rsidRPr="00EE2EA9" w:rsidRDefault="00E01557" w:rsidP="007164BE">
            <w:pPr>
              <w:pStyle w:val="23"/>
              <w:suppressAutoHyphens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2EA9">
              <w:rPr>
                <w:rFonts w:ascii="Times New Roman" w:hAnsi="Times New Roman"/>
                <w:sz w:val="24"/>
                <w:szCs w:val="24"/>
              </w:rPr>
              <w:t>За 12</w:t>
            </w:r>
            <w:r w:rsidR="009A5392" w:rsidRPr="00EE2EA9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  <w:r w:rsidR="003A6AFF" w:rsidRPr="00EE2EA9">
              <w:rPr>
                <w:rFonts w:ascii="Times New Roman" w:hAnsi="Times New Roman"/>
                <w:sz w:val="24"/>
                <w:szCs w:val="24"/>
              </w:rPr>
              <w:t xml:space="preserve"> 2024 года про</w:t>
            </w:r>
            <w:r w:rsidR="00B04DF3" w:rsidRPr="00EE2EA9">
              <w:rPr>
                <w:rFonts w:ascii="Times New Roman" w:hAnsi="Times New Roman"/>
                <w:sz w:val="24"/>
                <w:szCs w:val="24"/>
              </w:rPr>
              <w:t>шло</w:t>
            </w:r>
            <w:r w:rsidRPr="00EE2EA9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7164BE" w:rsidRPr="00EE2EA9">
              <w:rPr>
                <w:rFonts w:ascii="Times New Roman" w:hAnsi="Times New Roman"/>
                <w:sz w:val="24"/>
                <w:szCs w:val="24"/>
              </w:rPr>
              <w:t xml:space="preserve"> заседания</w:t>
            </w:r>
            <w:r w:rsidR="003A6AFF" w:rsidRPr="00EE2EA9">
              <w:rPr>
                <w:rFonts w:ascii="Times New Roman" w:hAnsi="Times New Roman"/>
                <w:sz w:val="24"/>
                <w:szCs w:val="24"/>
              </w:rPr>
              <w:t xml:space="preserve"> комиссии по координации работ</w:t>
            </w:r>
            <w:r w:rsidR="00B04DF3" w:rsidRPr="00EE2EA9">
              <w:rPr>
                <w:rFonts w:ascii="Times New Roman" w:hAnsi="Times New Roman"/>
                <w:sz w:val="24"/>
                <w:szCs w:val="24"/>
              </w:rPr>
              <w:t xml:space="preserve">ы по противодействию коррупции в </w:t>
            </w:r>
            <w:proofErr w:type="spellStart"/>
            <w:r w:rsidR="00B04DF3" w:rsidRPr="00EE2EA9">
              <w:rPr>
                <w:rFonts w:ascii="Times New Roman" w:hAnsi="Times New Roman"/>
                <w:sz w:val="24"/>
                <w:szCs w:val="24"/>
              </w:rPr>
              <w:t>Тюлячинск</w:t>
            </w:r>
            <w:r w:rsidR="008548CF" w:rsidRPr="00EE2EA9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 w:rsidR="008548CF" w:rsidRPr="00EE2EA9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5 марта, </w:t>
            </w:r>
            <w:r w:rsidR="007164BE" w:rsidRPr="00EE2EA9">
              <w:rPr>
                <w:rFonts w:ascii="Times New Roman" w:hAnsi="Times New Roman"/>
                <w:sz w:val="24"/>
                <w:szCs w:val="24"/>
              </w:rPr>
              <w:t>14 июня</w:t>
            </w:r>
            <w:r w:rsidRPr="00EE2EA9">
              <w:rPr>
                <w:rFonts w:ascii="Times New Roman" w:hAnsi="Times New Roman"/>
                <w:sz w:val="24"/>
                <w:szCs w:val="24"/>
              </w:rPr>
              <w:t>, 4 сентября 2024 года,</w:t>
            </w:r>
            <w:r w:rsidR="00EE2EA9" w:rsidRPr="00EE2EA9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EE2EA9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D462B8">
              <w:rPr>
                <w:rFonts w:ascii="Times New Roman" w:hAnsi="Times New Roman"/>
                <w:sz w:val="24"/>
                <w:szCs w:val="24"/>
              </w:rPr>
              <w:t>.</w:t>
            </w:r>
            <w:r w:rsidR="00B04DF3" w:rsidRPr="00EE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AFF" w:rsidRPr="00EE2EA9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B04DF3" w:rsidRPr="00EE2EA9">
              <w:rPr>
                <w:rFonts w:ascii="Times New Roman" w:hAnsi="Times New Roman"/>
                <w:sz w:val="24"/>
                <w:szCs w:val="24"/>
              </w:rPr>
              <w:t xml:space="preserve">решений протокола </w:t>
            </w:r>
            <w:r w:rsidR="003A6AFF" w:rsidRPr="00EE2EA9">
              <w:rPr>
                <w:rFonts w:ascii="Times New Roman" w:hAnsi="Times New Roman"/>
                <w:sz w:val="24"/>
                <w:szCs w:val="24"/>
              </w:rPr>
              <w:t>контролируется помощником главы по вопросам противодействия коррупции. Протоколы заседаний размещены на официальном сайте района.</w:t>
            </w:r>
            <w:r w:rsidR="008E24DE" w:rsidRPr="00EE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1C9B" w:rsidRPr="00EE2EA9" w:rsidRDefault="003F51F8" w:rsidP="003A6A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EA9">
              <w:rPr>
                <w:rFonts w:ascii="Times New Roman" w:hAnsi="Times New Roman"/>
                <w:sz w:val="24"/>
                <w:szCs w:val="24"/>
              </w:rPr>
              <w:t>Значение индикатора выполнено на 100%.</w:t>
            </w:r>
          </w:p>
        </w:tc>
      </w:tr>
      <w:tr w:rsidR="00341C9B" w:rsidTr="00705E69">
        <w:trPr>
          <w:trHeight w:val="787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Default="00D6140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2. Выявление и устранение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</w:t>
            </w:r>
          </w:p>
        </w:tc>
      </w:tr>
      <w:tr w:rsidR="00341C9B" w:rsidTr="00705E69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212F98" w:rsidRDefault="00D614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F9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212F98" w:rsidRDefault="00D6140B">
            <w:pPr>
              <w:widowControl w:val="0"/>
              <w:spacing w:after="0" w:line="240" w:lineRule="auto"/>
              <w:jc w:val="both"/>
            </w:pPr>
            <w:r w:rsidRPr="00212F98">
              <w:rPr>
                <w:rFonts w:ascii="Times New Roman" w:hAnsi="Times New Roman"/>
                <w:sz w:val="24"/>
                <w:szCs w:val="24"/>
              </w:rPr>
              <w:t>2.1. Обеспечение условий для проведения антикоррупционной экспертизы нормативных правовых актов и проектов нормативных правовых актов и обобщение результатов проведения указанной экспертизы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212F98" w:rsidRDefault="00D614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F98">
              <w:rPr>
                <w:rFonts w:ascii="Times New Roman" w:hAnsi="Times New Roman"/>
                <w:sz w:val="24"/>
                <w:szCs w:val="24"/>
              </w:rPr>
              <w:t>Министерство юстиции Республики Татарстан, 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0E" w:rsidRPr="00212F98" w:rsidRDefault="00DD3D0E" w:rsidP="00DD3D0E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12F98">
              <w:rPr>
                <w:rFonts w:ascii="Times New Roman" w:hAnsi="Times New Roman"/>
                <w:sz w:val="24"/>
                <w:szCs w:val="20"/>
              </w:rPr>
              <w:t xml:space="preserve">Органами местного самоуправления </w:t>
            </w:r>
            <w:proofErr w:type="spellStart"/>
            <w:r w:rsidRPr="00212F98">
              <w:rPr>
                <w:rFonts w:ascii="Times New Roman" w:hAnsi="Times New Roman"/>
                <w:sz w:val="24"/>
                <w:szCs w:val="20"/>
              </w:rPr>
              <w:t>Тюлячинского</w:t>
            </w:r>
            <w:proofErr w:type="spellEnd"/>
            <w:r w:rsidRPr="00212F98">
              <w:rPr>
                <w:rFonts w:ascii="Times New Roman" w:hAnsi="Times New Roman"/>
                <w:sz w:val="24"/>
                <w:szCs w:val="20"/>
              </w:rPr>
              <w:t xml:space="preserve"> муниципального района созданы все необходимые условия для проведения независимой антикоррупционной экспертизы проектов муниципальных нормативных правовых актов. Все проекты муниципальных нормативных правовых актов размещаются на сайте </w:t>
            </w:r>
            <w:proofErr w:type="spellStart"/>
            <w:r w:rsidRPr="00212F98">
              <w:rPr>
                <w:rFonts w:ascii="Times New Roman" w:hAnsi="Times New Roman"/>
                <w:sz w:val="24"/>
                <w:szCs w:val="20"/>
              </w:rPr>
              <w:t>Тюлячинского</w:t>
            </w:r>
            <w:proofErr w:type="spellEnd"/>
            <w:r w:rsidRPr="00212F98">
              <w:rPr>
                <w:rFonts w:ascii="Times New Roman" w:hAnsi="Times New Roman"/>
                <w:sz w:val="24"/>
                <w:szCs w:val="20"/>
              </w:rPr>
              <w:t xml:space="preserve"> муниципального района в подразделе «Независимая антикоррупционная экспертиза нормативных правовых актов и проектов нормативных правовых актов». </w:t>
            </w:r>
          </w:p>
          <w:p w:rsidR="00DD3D0E" w:rsidRPr="00212F98" w:rsidRDefault="00212F98" w:rsidP="00212F9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12F98">
              <w:rPr>
                <w:rFonts w:ascii="Times New Roman" w:hAnsi="Times New Roman"/>
                <w:sz w:val="24"/>
                <w:szCs w:val="20"/>
              </w:rPr>
              <w:t>По состоянию на 19 декабря 2024 года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DD3D0E" w:rsidRPr="00212F98">
              <w:rPr>
                <w:rFonts w:ascii="Times New Roman" w:hAnsi="Times New Roman"/>
                <w:sz w:val="24"/>
                <w:szCs w:val="20"/>
              </w:rPr>
              <w:t xml:space="preserve">подготовлено </w:t>
            </w:r>
            <w:r>
              <w:rPr>
                <w:rFonts w:ascii="Times New Roman" w:hAnsi="Times New Roman"/>
                <w:sz w:val="24"/>
                <w:szCs w:val="20"/>
              </w:rPr>
              <w:t>367</w:t>
            </w:r>
            <w:r w:rsidR="00DD3D0E" w:rsidRPr="00212F98">
              <w:rPr>
                <w:rFonts w:ascii="Times New Roman" w:hAnsi="Times New Roman"/>
                <w:sz w:val="24"/>
                <w:szCs w:val="20"/>
              </w:rPr>
              <w:t xml:space="preserve"> проектов НПА. Из них прошли антикоррупционную экспертизу все.  </w:t>
            </w:r>
            <w:proofErr w:type="spellStart"/>
            <w:r w:rsidR="00DD3D0E" w:rsidRPr="00212F98">
              <w:rPr>
                <w:rFonts w:ascii="Times New Roman" w:hAnsi="Times New Roman"/>
                <w:sz w:val="24"/>
                <w:szCs w:val="20"/>
              </w:rPr>
              <w:t>Коррупциогенных</w:t>
            </w:r>
            <w:proofErr w:type="spellEnd"/>
            <w:r w:rsidR="00DD3D0E" w:rsidRPr="00212F98">
              <w:rPr>
                <w:rFonts w:ascii="Times New Roman" w:hAnsi="Times New Roman"/>
                <w:sz w:val="24"/>
                <w:szCs w:val="20"/>
              </w:rPr>
              <w:t xml:space="preserve"> факторов не обнаружено.</w:t>
            </w:r>
          </w:p>
          <w:p w:rsidR="00DD3D0E" w:rsidRPr="00212F98" w:rsidRDefault="00212F98" w:rsidP="00DD3D0E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12F98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По состоянию на 19 декабря 2024 года </w:t>
            </w:r>
            <w:r w:rsidR="00DD3D0E" w:rsidRPr="00212F98">
              <w:rPr>
                <w:rFonts w:ascii="Times New Roman" w:hAnsi="Times New Roman"/>
                <w:sz w:val="24"/>
                <w:szCs w:val="20"/>
              </w:rPr>
              <w:t>в подразделе «Независимая антикоррупционная экспертиза» ра</w:t>
            </w:r>
            <w:r w:rsidR="007B0860" w:rsidRPr="00212F98">
              <w:rPr>
                <w:rFonts w:ascii="Times New Roman" w:hAnsi="Times New Roman"/>
                <w:sz w:val="24"/>
                <w:szCs w:val="20"/>
              </w:rPr>
              <w:t xml:space="preserve">змещено </w:t>
            </w:r>
            <w:r>
              <w:rPr>
                <w:rFonts w:ascii="Times New Roman" w:hAnsi="Times New Roman"/>
                <w:sz w:val="24"/>
                <w:szCs w:val="20"/>
              </w:rPr>
              <w:t>159</w:t>
            </w:r>
            <w:r w:rsidR="00DD3D0E" w:rsidRPr="00212F98">
              <w:rPr>
                <w:rFonts w:ascii="Times New Roman" w:hAnsi="Times New Roman"/>
                <w:sz w:val="24"/>
                <w:szCs w:val="20"/>
              </w:rPr>
              <w:t xml:space="preserve"> проекта нормативных правовых актов (в том числе модельных проектов сельских поселений) </w:t>
            </w:r>
          </w:p>
          <w:p w:rsidR="00DD3D0E" w:rsidRPr="00212F98" w:rsidRDefault="00DD3D0E" w:rsidP="00DD3D0E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12F98">
              <w:rPr>
                <w:rFonts w:ascii="Times New Roman" w:hAnsi="Times New Roman"/>
                <w:sz w:val="24"/>
                <w:szCs w:val="20"/>
              </w:rPr>
              <w:t>Заключений по проектам НПА, проведенными независимыми экспертами, за отчетный период не поступало.</w:t>
            </w:r>
          </w:p>
          <w:p w:rsidR="00DD3D0E" w:rsidRPr="00212F98" w:rsidRDefault="00DD3D0E" w:rsidP="00DD3D0E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12F98">
              <w:rPr>
                <w:rFonts w:ascii="Times New Roman" w:hAnsi="Times New Roman"/>
                <w:sz w:val="24"/>
                <w:szCs w:val="20"/>
              </w:rPr>
              <w:t>Значение индикатора выполнено на 100%.</w:t>
            </w:r>
          </w:p>
          <w:p w:rsidR="00341C9B" w:rsidRPr="00212F98" w:rsidRDefault="00341C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C9B" w:rsidTr="00705E69">
        <w:trPr>
          <w:trHeight w:val="708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Default="00D6140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3. 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341C9B" w:rsidTr="00705E69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9A5392" w:rsidRDefault="00D614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0F0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CC0F07" w:rsidRDefault="00D6140B">
            <w:pPr>
              <w:widowControl w:val="0"/>
              <w:spacing w:after="0" w:line="240" w:lineRule="auto"/>
              <w:jc w:val="both"/>
            </w:pPr>
            <w:r w:rsidRPr="00CC0F07">
              <w:rPr>
                <w:rFonts w:ascii="Times New Roman" w:hAnsi="Times New Roman"/>
                <w:sz w:val="24"/>
                <w:szCs w:val="24"/>
              </w:rPr>
              <w:t>3.7. Осуществление работы по формированию у государственных гражданских служащих Республики Татарстан, муниципальных служащих в Республике Татарстан, работников органов публичной власти в Республике Татарстан, государственных и муниципальных организаций отрицательного отношения к коррупции, в том числе принятие организационных, разъяснительных и иных мер по соблюдению государственными гражданскими служащими Республики Татарстан, муниципальными служащими в Республике Татарстан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CC0F07" w:rsidRDefault="00D614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F07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Default="00C026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F07">
              <w:rPr>
                <w:rFonts w:ascii="Times New Roman" w:hAnsi="Times New Roman"/>
                <w:sz w:val="24"/>
                <w:szCs w:val="24"/>
              </w:rPr>
              <w:t xml:space="preserve">К работе по формированию антикоррупционного мировоззрения и </w:t>
            </w:r>
            <w:proofErr w:type="gramStart"/>
            <w:r w:rsidRPr="00CC0F07">
              <w:rPr>
                <w:rFonts w:ascii="Times New Roman" w:hAnsi="Times New Roman"/>
                <w:sz w:val="24"/>
                <w:szCs w:val="24"/>
              </w:rPr>
              <w:t>поведения,  а</w:t>
            </w:r>
            <w:proofErr w:type="gramEnd"/>
            <w:r w:rsidRPr="00CC0F07">
              <w:rPr>
                <w:rFonts w:ascii="Times New Roman" w:hAnsi="Times New Roman"/>
                <w:sz w:val="24"/>
                <w:szCs w:val="24"/>
              </w:rPr>
              <w:t xml:space="preserve"> также к проведению мероприятий привлечены общественные формирования.</w:t>
            </w:r>
          </w:p>
          <w:p w:rsidR="00C15171" w:rsidRDefault="00C151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171">
              <w:rPr>
                <w:rFonts w:ascii="Times New Roman" w:hAnsi="Times New Roman"/>
                <w:sz w:val="24"/>
                <w:szCs w:val="24"/>
              </w:rPr>
              <w:t xml:space="preserve">29.02.2024 в </w:t>
            </w:r>
            <w:proofErr w:type="spellStart"/>
            <w:r w:rsidRPr="00C15171">
              <w:rPr>
                <w:rFonts w:ascii="Times New Roman" w:hAnsi="Times New Roman"/>
                <w:sz w:val="24"/>
                <w:szCs w:val="24"/>
              </w:rPr>
              <w:t>Тюлячинском</w:t>
            </w:r>
            <w:proofErr w:type="spellEnd"/>
            <w:r w:rsidRPr="00C15171">
              <w:rPr>
                <w:rFonts w:ascii="Times New Roman" w:hAnsi="Times New Roman"/>
                <w:sz w:val="24"/>
                <w:szCs w:val="24"/>
              </w:rPr>
              <w:t xml:space="preserve"> районе состоялся семинар для муниципальных служащих, глав </w:t>
            </w:r>
            <w:proofErr w:type="gramStart"/>
            <w:r w:rsidRPr="00C15171">
              <w:rPr>
                <w:rFonts w:ascii="Times New Roman" w:hAnsi="Times New Roman"/>
                <w:sz w:val="24"/>
                <w:szCs w:val="24"/>
              </w:rPr>
              <w:t>сельских  поселений</w:t>
            </w:r>
            <w:proofErr w:type="gramEnd"/>
            <w:r w:rsidRPr="00C15171">
              <w:rPr>
                <w:rFonts w:ascii="Times New Roman" w:hAnsi="Times New Roman"/>
                <w:sz w:val="24"/>
                <w:szCs w:val="24"/>
              </w:rPr>
              <w:t xml:space="preserve"> и руководителей муниципальных учреждений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за отчетный 2023 год.</w:t>
            </w:r>
          </w:p>
          <w:p w:rsidR="00C15171" w:rsidRDefault="00C151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семинар с руководителями подведомственных учреждений отдела по делам молодежи, спорта и туризма на тему «Конфликт интересов».</w:t>
            </w:r>
          </w:p>
          <w:p w:rsidR="003F51F8" w:rsidRPr="00CC0F07" w:rsidRDefault="003F51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0F07">
              <w:rPr>
                <w:rFonts w:ascii="Times New Roman" w:hAnsi="Times New Roman"/>
                <w:sz w:val="24"/>
                <w:szCs w:val="24"/>
              </w:rPr>
              <w:t>Значение индикатора выполнено на 100%.</w:t>
            </w:r>
          </w:p>
        </w:tc>
      </w:tr>
      <w:tr w:rsidR="00341C9B" w:rsidTr="00705E69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6F66EF" w:rsidRDefault="00D614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6E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6F66EF" w:rsidRDefault="00D6140B">
            <w:pPr>
              <w:widowControl w:val="0"/>
              <w:spacing w:after="0" w:line="240" w:lineRule="auto"/>
              <w:jc w:val="both"/>
            </w:pPr>
            <w:r w:rsidRPr="006F66EF">
              <w:rPr>
                <w:rFonts w:ascii="Times New Roman" w:hAnsi="Times New Roman"/>
                <w:sz w:val="24"/>
                <w:szCs w:val="24"/>
              </w:rPr>
              <w:t>3.8. Рассмотрение отчетов о реализации программ противодействия коррупции на заседаниях общественных советов органов публичной власти в Республике Татарстан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6F66EF" w:rsidRDefault="00D614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6EF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D7" w:rsidRDefault="001C4FD7" w:rsidP="001C4F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F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целях повышения эффективности мер по противодействию коррупции и проведения общественных обсуждений отчетов о реализации муниципальной антикоррупционной программы на заседания комиссии по координации работы по противодействию коррупции приглашаются представители общественного Совета общественных организаций муниципального района. Также </w:t>
            </w:r>
            <w:r w:rsidRPr="001C4F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помощник главы по вопросам противодействия коррупции принимает участие на заседаниях комиссий Общественного Совета. </w:t>
            </w:r>
          </w:p>
          <w:p w:rsidR="003F51F8" w:rsidRPr="006F66EF" w:rsidRDefault="003F51F8" w:rsidP="001C4F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6EF">
              <w:rPr>
                <w:rFonts w:ascii="Times New Roman" w:hAnsi="Times New Roman"/>
                <w:sz w:val="24"/>
                <w:szCs w:val="24"/>
              </w:rPr>
              <w:t>Значение индикатора выполнено на 100%.</w:t>
            </w:r>
          </w:p>
        </w:tc>
      </w:tr>
      <w:tr w:rsidR="00341C9B" w:rsidTr="00705E69">
        <w:trPr>
          <w:trHeight w:val="623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Default="00D6140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4. Обеспечение открытости, доступности для населения деятельности органов публичной власти в Республике Татарстан,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341C9B" w:rsidTr="00705E69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132893" w:rsidRDefault="00D614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89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132893" w:rsidRDefault="00D6140B">
            <w:pPr>
              <w:widowControl w:val="0"/>
              <w:spacing w:after="0" w:line="240" w:lineRule="auto"/>
              <w:jc w:val="both"/>
            </w:pPr>
            <w:r w:rsidRPr="00132893">
              <w:rPr>
                <w:rFonts w:ascii="Times New Roman" w:hAnsi="Times New Roman"/>
                <w:sz w:val="24"/>
                <w:szCs w:val="24"/>
              </w:rPr>
              <w:t>4.2. Обеспечение функционирования в органах публичной власти в Республике Татарстан телефонов доверия, горячих линий,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132893" w:rsidRDefault="00D614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93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69" w:rsidRPr="00132893" w:rsidRDefault="00705E69" w:rsidP="00705E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Вся информация размещена на сайте района, в </w:t>
            </w:r>
            <w:proofErr w:type="spellStart"/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номера телефонов доверия, каждое интернет - обращение граждан автоматически попадает в базу данных электронного документооборота системы «Электронное правительство Республики Татарстан».</w:t>
            </w:r>
          </w:p>
          <w:p w:rsidR="00705E69" w:rsidRPr="00132893" w:rsidRDefault="00705E69" w:rsidP="00705E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На сайте </w:t>
            </w:r>
            <w:proofErr w:type="spellStart"/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Тюлячинского</w:t>
            </w:r>
            <w:proofErr w:type="spellEnd"/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опубликованы следующие номера телефонов доверия для сообщений о проявлениях коррупции:</w:t>
            </w:r>
          </w:p>
          <w:p w:rsidR="00705E69" w:rsidRPr="00132893" w:rsidRDefault="00705E69" w:rsidP="00705E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-Совет </w:t>
            </w:r>
            <w:proofErr w:type="spellStart"/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Тюлячинского</w:t>
            </w:r>
            <w:proofErr w:type="spellEnd"/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района: тел.  (84360) 2-11-89</w:t>
            </w:r>
          </w:p>
          <w:p w:rsidR="00705E69" w:rsidRPr="00132893" w:rsidRDefault="00705E69" w:rsidP="00705E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-Исполнительный комитет </w:t>
            </w:r>
            <w:proofErr w:type="spellStart"/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Тюлячинского</w:t>
            </w:r>
            <w:proofErr w:type="spellEnd"/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района: (84360) 2-18-67,</w:t>
            </w:r>
          </w:p>
          <w:p w:rsidR="00705E69" w:rsidRPr="00132893" w:rsidRDefault="00705E69" w:rsidP="00705E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-Помощника главы по вопросам противодействия коррупции, секретаря комиссии по координации работы по противодействию коррупции: 8(84360) 2-16-32</w:t>
            </w:r>
          </w:p>
          <w:p w:rsidR="00705E69" w:rsidRPr="00132893" w:rsidRDefault="00705E69" w:rsidP="00705E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Ответственного лица за профилактику коррупционных и иных правонарушений – заведующей сектором кадровых работ Исполнительного </w:t>
            </w:r>
            <w:proofErr w:type="gramStart"/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комитета  </w:t>
            </w:r>
            <w:proofErr w:type="spellStart"/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Тюлячинского</w:t>
            </w:r>
            <w:proofErr w:type="spellEnd"/>
            <w:proofErr w:type="gramEnd"/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района, Телефон: 8 (84360) 2 – 14 – 70;</w:t>
            </w:r>
          </w:p>
          <w:p w:rsidR="00705E69" w:rsidRPr="00132893" w:rsidRDefault="00705E69" w:rsidP="00705E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Прокуратуры </w:t>
            </w:r>
            <w:proofErr w:type="spellStart"/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Тюлячинского</w:t>
            </w:r>
            <w:proofErr w:type="spellEnd"/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района: 8(84360) 2-12-46;</w:t>
            </w:r>
          </w:p>
          <w:p w:rsidR="00705E69" w:rsidRPr="00132893" w:rsidRDefault="00705E69" w:rsidP="00705E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Отдела МВД России по </w:t>
            </w:r>
            <w:proofErr w:type="spellStart"/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Тюлячинскому</w:t>
            </w:r>
            <w:proofErr w:type="spellEnd"/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району: 8(84360) 20-0-02;</w:t>
            </w:r>
          </w:p>
          <w:p w:rsidR="00705E69" w:rsidRPr="00132893" w:rsidRDefault="00705E69" w:rsidP="00705E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адрес интернет-приемной </w:t>
            </w:r>
            <w:proofErr w:type="spellStart"/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Тюлячинского</w:t>
            </w:r>
            <w:proofErr w:type="spellEnd"/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района: </w:t>
            </w:r>
          </w:p>
          <w:p w:rsidR="00705E69" w:rsidRPr="00132893" w:rsidRDefault="00705E69" w:rsidP="00705E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telache@tatar.ru.</w:t>
            </w:r>
          </w:p>
          <w:p w:rsidR="00033089" w:rsidRDefault="00705E69" w:rsidP="00705E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отчетный период сообщений о проявлениях корруп</w:t>
            </w:r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ции на «телефон доверия» Совета и Исполнительного комитета </w:t>
            </w:r>
            <w:proofErr w:type="spellStart"/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Тюлячинского</w:t>
            </w:r>
            <w:proofErr w:type="spellEnd"/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не поступало. </w:t>
            </w:r>
          </w:p>
          <w:p w:rsidR="00033089" w:rsidRPr="00033089" w:rsidRDefault="00033089" w:rsidP="00033089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A9">
              <w:rPr>
                <w:rFonts w:ascii="Times New Roman" w:hAnsi="Times New Roman"/>
                <w:sz w:val="24"/>
                <w:szCs w:val="24"/>
              </w:rPr>
              <w:t>За 12 месяцев через Интернет-приемную поступило                1 обращение. По итогам проведенной работы, факты о возможных противоправных действиях не подтвердились.</w:t>
            </w:r>
          </w:p>
          <w:p w:rsidR="00705E69" w:rsidRPr="00132893" w:rsidRDefault="00705E69" w:rsidP="00705E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Вся информация о деятельности муниципальных органов размещена на сайте района в разделе «Противодействие коррупции», который полностью соответствует Единым требованиям к оформлению раздела «Противодействие коррупции» официальных сайтов МО и ГО РТ</w:t>
            </w:r>
          </w:p>
          <w:p w:rsidR="00705E69" w:rsidRPr="00132893" w:rsidRDefault="00705E69" w:rsidP="00705E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При входе в здания Совета, центральной районной больницы установлены ящики для сообщений граждан о фактах коррупции.</w:t>
            </w:r>
            <w:r w:rsidR="008C5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отчетный период обращений не поступало.</w:t>
            </w:r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Каждый вторник осуществляется прием граждан Главой </w:t>
            </w:r>
            <w:proofErr w:type="spellStart"/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Тюлячинского</w:t>
            </w:r>
            <w:proofErr w:type="spellEnd"/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705E69" w:rsidRPr="00132893" w:rsidRDefault="00705E69" w:rsidP="00705E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индикатора выполнено на 100%.</w:t>
            </w:r>
          </w:p>
          <w:p w:rsidR="00341C9B" w:rsidRPr="00132893" w:rsidRDefault="00341C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C9B" w:rsidTr="00705E69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E01557" w:rsidRDefault="00D614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33089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E301B1" w:rsidRDefault="00D6140B">
            <w:pPr>
              <w:widowControl w:val="0"/>
              <w:spacing w:after="0" w:line="240" w:lineRule="auto"/>
              <w:jc w:val="both"/>
            </w:pPr>
            <w:r w:rsidRPr="00E301B1">
              <w:rPr>
                <w:rFonts w:ascii="Times New Roman" w:hAnsi="Times New Roman"/>
                <w:sz w:val="24"/>
                <w:szCs w:val="24"/>
              </w:rPr>
              <w:t>4.3. Проведение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E301B1" w:rsidRDefault="00D614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1B1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B5" w:rsidRDefault="00F93EB5" w:rsidP="00F93EB5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1B1">
              <w:rPr>
                <w:rFonts w:ascii="Times New Roman" w:hAnsi="Times New Roman"/>
                <w:sz w:val="24"/>
                <w:szCs w:val="24"/>
              </w:rPr>
              <w:t xml:space="preserve">Мониторинг и обобщение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проводится помощником главы регулярно. </w:t>
            </w:r>
          </w:p>
          <w:p w:rsidR="00463AF2" w:rsidRPr="00E301B1" w:rsidRDefault="00463AF2" w:rsidP="00F93EB5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 информации о коррупционных проявлениях со стороны муниципальных служащих не имеется.</w:t>
            </w:r>
          </w:p>
          <w:p w:rsidR="00E01557" w:rsidRPr="00E301B1" w:rsidRDefault="00E01557" w:rsidP="003D7536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A9">
              <w:rPr>
                <w:rFonts w:ascii="Times New Roman" w:hAnsi="Times New Roman"/>
                <w:sz w:val="24"/>
                <w:szCs w:val="24"/>
              </w:rPr>
              <w:t>За 12</w:t>
            </w:r>
            <w:r w:rsidR="00F93EB5" w:rsidRPr="007E30A9">
              <w:rPr>
                <w:rFonts w:ascii="Times New Roman" w:hAnsi="Times New Roman"/>
                <w:sz w:val="24"/>
                <w:szCs w:val="24"/>
              </w:rPr>
              <w:t xml:space="preserve"> месяцев </w:t>
            </w:r>
            <w:r w:rsidR="003D7536" w:rsidRPr="007E30A9">
              <w:rPr>
                <w:rFonts w:ascii="Times New Roman" w:hAnsi="Times New Roman"/>
                <w:sz w:val="24"/>
                <w:szCs w:val="24"/>
              </w:rPr>
              <w:t xml:space="preserve">через Интернет-приемную поступило                1 </w:t>
            </w:r>
            <w:r w:rsidR="00F93EB5" w:rsidRPr="007E30A9">
              <w:rPr>
                <w:rFonts w:ascii="Times New Roman" w:hAnsi="Times New Roman"/>
                <w:sz w:val="24"/>
                <w:szCs w:val="24"/>
              </w:rPr>
              <w:t>о</w:t>
            </w:r>
            <w:r w:rsidR="003D7536" w:rsidRPr="007E30A9">
              <w:rPr>
                <w:rFonts w:ascii="Times New Roman" w:hAnsi="Times New Roman"/>
                <w:sz w:val="24"/>
                <w:szCs w:val="24"/>
              </w:rPr>
              <w:t>бращение. По итогам проведенной работы, факты о возможных противоправных действиях не подтвердились.</w:t>
            </w:r>
          </w:p>
          <w:p w:rsidR="00341C9B" w:rsidRPr="00E301B1" w:rsidRDefault="003F51F8" w:rsidP="00C026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01B1">
              <w:rPr>
                <w:rFonts w:ascii="Times New Roman" w:hAnsi="Times New Roman"/>
                <w:sz w:val="24"/>
                <w:szCs w:val="24"/>
              </w:rPr>
              <w:t>Значение индикатора выполнено на 100%.</w:t>
            </w:r>
          </w:p>
        </w:tc>
      </w:tr>
      <w:tr w:rsidR="00341C9B" w:rsidTr="00705E69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8C52A8" w:rsidRDefault="00D614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A8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8C52A8" w:rsidRDefault="00D6140B">
            <w:pPr>
              <w:widowControl w:val="0"/>
              <w:spacing w:after="0" w:line="240" w:lineRule="auto"/>
              <w:jc w:val="both"/>
            </w:pPr>
            <w:r w:rsidRPr="008C52A8">
              <w:rPr>
                <w:rFonts w:ascii="Times New Roman" w:hAnsi="Times New Roman"/>
                <w:sz w:val="24"/>
                <w:szCs w:val="24"/>
              </w:rPr>
              <w:t>4.4 Оформление и актуализация специальных информационных стендов, разделов «Противодействие коррупции» официальных сайтов органов публичной власти в Республике Татарстан и иные формы предоставления информации антикоррупционного содержания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8C52A8" w:rsidRDefault="00D614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2A8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C5" w:rsidRPr="008C52A8" w:rsidRDefault="00C026C5" w:rsidP="00C026C5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«Противодействие коррупции» официального сайта </w:t>
            </w:r>
            <w:proofErr w:type="spellStart"/>
            <w:r w:rsidRPr="008C52A8">
              <w:rPr>
                <w:rFonts w:ascii="Times New Roman" w:hAnsi="Times New Roman"/>
                <w:color w:val="000000"/>
                <w:sz w:val="24"/>
                <w:szCs w:val="24"/>
              </w:rPr>
              <w:t>Тюлячинского</w:t>
            </w:r>
            <w:proofErr w:type="spellEnd"/>
            <w:r w:rsidRPr="008C5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полностью соответствует Единым требованиям к размещению и наполнению </w:t>
            </w:r>
            <w:proofErr w:type="gramStart"/>
            <w:r w:rsidRPr="008C52A8">
              <w:rPr>
                <w:rFonts w:ascii="Times New Roman" w:hAnsi="Times New Roman"/>
                <w:color w:val="000000"/>
                <w:sz w:val="24"/>
                <w:szCs w:val="24"/>
              </w:rPr>
              <w:t>разделов  официальных</w:t>
            </w:r>
            <w:proofErr w:type="gramEnd"/>
            <w:r w:rsidRPr="008C5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сайтов исполнительных органов государственной власти Республики Татарстан в информационно-телекоммуникационной сети Интернет по вопросам противодействия коррупции, утвержденным постановлением Кабинета Министров Республики Татарстан от 04.04.2013 №225.</w:t>
            </w:r>
          </w:p>
          <w:p w:rsidR="00C026C5" w:rsidRPr="008C52A8" w:rsidRDefault="00C026C5" w:rsidP="00C026C5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2A8">
              <w:rPr>
                <w:rFonts w:ascii="Times New Roman" w:hAnsi="Times New Roman"/>
                <w:sz w:val="24"/>
                <w:szCs w:val="24"/>
              </w:rPr>
              <w:t xml:space="preserve">Информационные стенды антикоррупционной направленности имеются во всех </w:t>
            </w:r>
            <w:bookmarkStart w:id="2" w:name="_GoBack"/>
            <w:r w:rsidRPr="008C52A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bookmarkEnd w:id="2"/>
            <w:r w:rsidRPr="008C52A8">
              <w:rPr>
                <w:rFonts w:ascii="Times New Roman" w:hAnsi="Times New Roman"/>
                <w:sz w:val="24"/>
                <w:szCs w:val="24"/>
              </w:rPr>
              <w:t xml:space="preserve"> учреждениях и органах местного самоуправления. Информация систематически обновляется. </w:t>
            </w:r>
          </w:p>
          <w:p w:rsidR="00C026C5" w:rsidRPr="008C52A8" w:rsidRDefault="00C026C5" w:rsidP="00C026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5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индикатора выполнено на 100%.</w:t>
            </w:r>
          </w:p>
          <w:p w:rsidR="00341C9B" w:rsidRPr="008C52A8" w:rsidRDefault="00341C9B" w:rsidP="00C026C5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C9B" w:rsidTr="00705E69">
        <w:trPr>
          <w:trHeight w:val="601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Default="00D6140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Задача 5.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341C9B" w:rsidTr="00705E69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7E30A9" w:rsidRDefault="00D614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A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7E30A9" w:rsidRDefault="00D6140B">
            <w:pPr>
              <w:widowControl w:val="0"/>
              <w:spacing w:after="0" w:line="240" w:lineRule="auto"/>
              <w:jc w:val="both"/>
            </w:pPr>
            <w:r w:rsidRPr="007E30A9">
              <w:rPr>
                <w:rFonts w:ascii="Times New Roman" w:hAnsi="Times New Roman"/>
                <w:sz w:val="24"/>
                <w:szCs w:val="24"/>
              </w:rPr>
              <w:t>5.2. 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7E30A9" w:rsidRDefault="00D614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A9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C5" w:rsidRPr="007E30A9" w:rsidRDefault="00C026C5" w:rsidP="00C026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0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Ежеквартально проводится анализ муниципальных закупок.</w:t>
            </w:r>
          </w:p>
          <w:p w:rsidR="007E30A9" w:rsidRPr="007E30A9" w:rsidRDefault="007E30A9" w:rsidP="007E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состоянию на 16.12.2024 года проведено 32 процедуры торгов на общую сумму </w:t>
            </w:r>
          </w:p>
          <w:p w:rsidR="007E30A9" w:rsidRPr="007E30A9" w:rsidRDefault="007E30A9" w:rsidP="007E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A9">
              <w:rPr>
                <w:rFonts w:ascii="Times New Roman" w:hAnsi="Times New Roman"/>
                <w:sz w:val="24"/>
                <w:szCs w:val="24"/>
                <w:lang w:eastAsia="ru-RU"/>
              </w:rPr>
              <w:t>80 428,87 руб. Цена контрактов 78636,29 руб. Экономия 1789,58 руб.</w:t>
            </w:r>
          </w:p>
          <w:p w:rsidR="007E30A9" w:rsidRPr="007E30A9" w:rsidRDefault="007E30A9" w:rsidP="007E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A9">
              <w:rPr>
                <w:rFonts w:ascii="Times New Roman" w:hAnsi="Times New Roman"/>
                <w:sz w:val="24"/>
                <w:szCs w:val="24"/>
                <w:lang w:eastAsia="ru-RU"/>
              </w:rPr>
              <w:t>Из них 26 в форме электронного аукциона 4 запрос котировок, 2 электронный открытый аукцион.</w:t>
            </w:r>
          </w:p>
          <w:p w:rsidR="007E30A9" w:rsidRPr="007E30A9" w:rsidRDefault="007E30A9" w:rsidP="007E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количество поступивших заявок на участие в процедурах – </w:t>
            </w:r>
            <w:proofErr w:type="gramStart"/>
            <w:r w:rsidRPr="007E30A9">
              <w:rPr>
                <w:rFonts w:ascii="Times New Roman" w:hAnsi="Times New Roman"/>
                <w:sz w:val="24"/>
                <w:szCs w:val="24"/>
                <w:lang w:eastAsia="ru-RU"/>
              </w:rPr>
              <w:t>70.​</w:t>
            </w:r>
            <w:proofErr w:type="gramEnd"/>
          </w:p>
          <w:p w:rsidR="007E30A9" w:rsidRDefault="007E30A9" w:rsidP="007E30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A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контракты с единственным поставщиком – 2170 штук на сумму 161134,21 руб.</w:t>
            </w:r>
          </w:p>
          <w:p w:rsidR="00705E69" w:rsidRPr="007E30A9" w:rsidRDefault="00705E69" w:rsidP="007E30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0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индикатора выполнено на 100%.</w:t>
            </w:r>
          </w:p>
          <w:p w:rsidR="00341C9B" w:rsidRPr="007E30A9" w:rsidRDefault="00341C9B" w:rsidP="00705E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1C9B" w:rsidTr="00705E69">
        <w:trPr>
          <w:trHeight w:val="376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Default="00D6140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Задача 8. Усиление мер по минимизации бытовой коррупции</w:t>
            </w:r>
          </w:p>
        </w:tc>
      </w:tr>
      <w:tr w:rsidR="00341C9B" w:rsidTr="00705E69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8C52A8" w:rsidRDefault="00D614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A8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7D2EA3" w:rsidRDefault="00D6140B">
            <w:pPr>
              <w:widowControl w:val="0"/>
              <w:spacing w:after="0" w:line="240" w:lineRule="auto"/>
              <w:jc w:val="both"/>
            </w:pPr>
            <w:r w:rsidRPr="007D2EA3">
              <w:rPr>
                <w:rFonts w:ascii="Times New Roman" w:hAnsi="Times New Roman"/>
                <w:sz w:val="24"/>
                <w:szCs w:val="24"/>
              </w:rPr>
              <w:t>8.4. Проведение мониторинга обращений граждан о проявлениях коррупции в социально-экономических отраслях жизнедеятельности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7D2EA3" w:rsidRDefault="00D614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EA3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F4" w:rsidRPr="007D2EA3" w:rsidRDefault="00AA53F4" w:rsidP="00AA53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2EA3">
              <w:rPr>
                <w:rFonts w:ascii="Times New Roman" w:hAnsi="Times New Roman"/>
                <w:sz w:val="24"/>
                <w:szCs w:val="24"/>
              </w:rPr>
              <w:t>За отчетный период обращений о коррупционных проявлениях в сфере образования и здравоохранения не поступало.</w:t>
            </w:r>
          </w:p>
          <w:p w:rsidR="00705E69" w:rsidRPr="007D2EA3" w:rsidRDefault="00705E69" w:rsidP="00B24B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2EA3">
              <w:rPr>
                <w:rFonts w:ascii="Times New Roman" w:hAnsi="Times New Roman"/>
                <w:sz w:val="24"/>
                <w:szCs w:val="24"/>
              </w:rPr>
              <w:t>Значение индикатора выполнено на 100%.</w:t>
            </w:r>
          </w:p>
          <w:p w:rsidR="00341C9B" w:rsidRPr="007D2EA3" w:rsidRDefault="00341C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C9B" w:rsidTr="00705E69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EE2EA9" w:rsidRDefault="00D614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A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EE2EA9" w:rsidRDefault="00D6140B">
            <w:pPr>
              <w:widowControl w:val="0"/>
              <w:spacing w:after="0" w:line="240" w:lineRule="auto"/>
              <w:jc w:val="both"/>
            </w:pPr>
            <w:r w:rsidRPr="00EE2EA9">
              <w:rPr>
                <w:rFonts w:ascii="Times New Roman" w:hAnsi="Times New Roman"/>
                <w:sz w:val="24"/>
                <w:szCs w:val="24"/>
              </w:rPr>
              <w:t>8.8. 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EE2EA9" w:rsidRDefault="00D614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A9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02" w:rsidRPr="00EE2EA9" w:rsidRDefault="00087902" w:rsidP="000879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EE2EA9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Осуществлен контроль за применением предусмотренных законодательством мер юридической ответственности за несоблюдение требований, установленных в целях противодействия коррупции. </w:t>
            </w:r>
          </w:p>
          <w:p w:rsidR="003F51F8" w:rsidRPr="00EE2EA9" w:rsidRDefault="00FF6158" w:rsidP="00087902">
            <w:pPr>
              <w:widowControl w:val="0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EE2EA9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За истекший период</w:t>
            </w:r>
            <w:r w:rsidR="00087902" w:rsidRPr="00EE2EA9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нарушений по несоблюдению запретов, ограничений и требований не выявлено.</w:t>
            </w:r>
          </w:p>
          <w:p w:rsidR="00870947" w:rsidRPr="00EE2EA9" w:rsidRDefault="00870947" w:rsidP="00087902">
            <w:pPr>
              <w:widowControl w:val="0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EE2EA9">
              <w:rPr>
                <w:rFonts w:ascii="Times New Roman" w:hAnsi="Times New Roman"/>
                <w:sz w:val="24"/>
                <w:szCs w:val="24"/>
              </w:rPr>
              <w:t>Значение индикатора выполнено на 100%.</w:t>
            </w:r>
          </w:p>
          <w:p w:rsidR="00341C9B" w:rsidRPr="00EE2EA9" w:rsidRDefault="00341C9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C9B" w:rsidTr="00FF6158">
        <w:trPr>
          <w:trHeight w:val="2266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EE2EA9" w:rsidRDefault="00D614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A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EE2EA9" w:rsidRDefault="00D6140B">
            <w:pPr>
              <w:widowControl w:val="0"/>
              <w:spacing w:after="0" w:line="240" w:lineRule="auto"/>
              <w:jc w:val="both"/>
            </w:pPr>
            <w:r w:rsidRPr="00EE2EA9">
              <w:rPr>
                <w:rFonts w:ascii="Times New Roman" w:hAnsi="Times New Roman"/>
                <w:sz w:val="24"/>
                <w:szCs w:val="24"/>
              </w:rPr>
              <w:t>8.9. Осуществление контроля за соблюдением лицами, замещающими должности государственной гражданской службы Республики Татарстан и муниципальной службы в Республике Татарстан, требований </w:t>
            </w:r>
            <w:hyperlink r:id="rId13" w:anchor="/document/12164203/entry/0" w:history="1">
              <w:r w:rsidRPr="00EE2EA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законодательства</w:t>
              </w:r>
            </w:hyperlink>
            <w:r w:rsidRPr="00EE2EA9">
              <w:rPr>
                <w:rFonts w:ascii="Times New Roman" w:hAnsi="Times New Roman"/>
                <w:sz w:val="24"/>
                <w:szCs w:val="24"/>
              </w:rPr>
              <w:t> 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9B" w:rsidRPr="00EE2EA9" w:rsidRDefault="00D614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EA9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02" w:rsidRPr="00EE2EA9" w:rsidRDefault="00E01557" w:rsidP="000879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EE2EA9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За 12</w:t>
            </w:r>
            <w:r w:rsidR="00833AE8" w:rsidRPr="00EE2EA9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месяцев</w:t>
            </w:r>
            <w:r w:rsidR="00FF6158" w:rsidRPr="00EE2EA9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2024 года</w:t>
            </w:r>
            <w:r w:rsidR="00087902" w:rsidRPr="00EE2EA9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осуществлен контроль за применением предусмот</w:t>
            </w:r>
            <w:r w:rsidR="00087902" w:rsidRPr="00EE2EA9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softHyphen/>
              <w:t>ренных законодательством мер юридической ответственности за несоблюдение запретов, ограничений и требований, установленных в це</w:t>
            </w:r>
            <w:r w:rsidR="00087902" w:rsidRPr="00EE2EA9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softHyphen/>
              <w:t>лях противодействия корруп</w:t>
            </w:r>
            <w:r w:rsidR="00087902" w:rsidRPr="00EE2EA9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softHyphen/>
              <w:t xml:space="preserve">ции. </w:t>
            </w:r>
          </w:p>
          <w:p w:rsidR="00087902" w:rsidRPr="00EE2EA9" w:rsidRDefault="00087902" w:rsidP="000879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EE2EA9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Нарушений не выявлено, привлеченных к </w:t>
            </w:r>
            <w:proofErr w:type="gramStart"/>
            <w:r w:rsidRPr="00EE2EA9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дисциплинарной  ответственности</w:t>
            </w:r>
            <w:proofErr w:type="gramEnd"/>
            <w:r w:rsidRPr="00EE2EA9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не имеется.</w:t>
            </w:r>
          </w:p>
          <w:p w:rsidR="00341C9B" w:rsidRPr="00EE2EA9" w:rsidRDefault="00870947" w:rsidP="008709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EA9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Значение индикатора выполнено на 100%.</w:t>
            </w:r>
          </w:p>
        </w:tc>
      </w:tr>
    </w:tbl>
    <w:p w:rsidR="00341C9B" w:rsidRDefault="00341C9B">
      <w:pPr>
        <w:widowControl w:val="0"/>
        <w:spacing w:after="0" w:line="240" w:lineRule="auto"/>
        <w:rPr>
          <w:rFonts w:ascii="Times New Roman" w:hAnsi="Times New Roman"/>
          <w:sz w:val="8"/>
          <w:szCs w:val="8"/>
        </w:rPr>
      </w:pPr>
    </w:p>
    <w:p w:rsidR="00341C9B" w:rsidRDefault="00341C9B">
      <w:pPr>
        <w:widowControl w:val="0"/>
        <w:spacing w:after="0" w:line="240" w:lineRule="auto"/>
        <w:rPr>
          <w:rFonts w:ascii="Times New Roman" w:hAnsi="Times New Roman"/>
          <w:sz w:val="8"/>
          <w:szCs w:val="8"/>
        </w:rPr>
      </w:pPr>
    </w:p>
    <w:sectPr w:rsidR="00341C9B">
      <w:headerReference w:type="default" r:id="rId14"/>
      <w:pgSz w:w="16838" w:h="11906" w:orient="landscape"/>
      <w:pgMar w:top="1134" w:right="567" w:bottom="1134" w:left="567" w:header="567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5C" w:rsidRDefault="00D6140B">
      <w:pPr>
        <w:spacing w:after="0" w:line="240" w:lineRule="auto"/>
      </w:pPr>
      <w:r>
        <w:separator/>
      </w:r>
    </w:p>
  </w:endnote>
  <w:endnote w:type="continuationSeparator" w:id="0">
    <w:p w:rsidR="00BE645C" w:rsidRDefault="00D6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5C" w:rsidRDefault="00D6140B">
      <w:pPr>
        <w:spacing w:after="0" w:line="240" w:lineRule="auto"/>
      </w:pPr>
      <w:r>
        <w:separator/>
      </w:r>
    </w:p>
  </w:footnote>
  <w:footnote w:type="continuationSeparator" w:id="0">
    <w:p w:rsidR="00BE645C" w:rsidRDefault="00D6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C9B" w:rsidRDefault="00341C9B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015B3"/>
    <w:multiLevelType w:val="multilevel"/>
    <w:tmpl w:val="44E0BD7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7325A8"/>
    <w:multiLevelType w:val="multilevel"/>
    <w:tmpl w:val="BF2EC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9B"/>
    <w:rsid w:val="0000005C"/>
    <w:rsid w:val="00006EC0"/>
    <w:rsid w:val="00033089"/>
    <w:rsid w:val="00037DAB"/>
    <w:rsid w:val="00044AF3"/>
    <w:rsid w:val="00052240"/>
    <w:rsid w:val="00055CA3"/>
    <w:rsid w:val="00060945"/>
    <w:rsid w:val="00087902"/>
    <w:rsid w:val="00097727"/>
    <w:rsid w:val="000B1F1B"/>
    <w:rsid w:val="000C7994"/>
    <w:rsid w:val="000D55AE"/>
    <w:rsid w:val="000E1DBD"/>
    <w:rsid w:val="00107846"/>
    <w:rsid w:val="00121721"/>
    <w:rsid w:val="0012508F"/>
    <w:rsid w:val="00132893"/>
    <w:rsid w:val="00141E61"/>
    <w:rsid w:val="00145BDA"/>
    <w:rsid w:val="00163E22"/>
    <w:rsid w:val="001673BD"/>
    <w:rsid w:val="00171512"/>
    <w:rsid w:val="00184C7F"/>
    <w:rsid w:val="00186E4C"/>
    <w:rsid w:val="001A1E80"/>
    <w:rsid w:val="001B026F"/>
    <w:rsid w:val="001C4FD7"/>
    <w:rsid w:val="001F7658"/>
    <w:rsid w:val="00212F98"/>
    <w:rsid w:val="00215159"/>
    <w:rsid w:val="00221F9B"/>
    <w:rsid w:val="00245E45"/>
    <w:rsid w:val="00246F08"/>
    <w:rsid w:val="002524C4"/>
    <w:rsid w:val="00263B6F"/>
    <w:rsid w:val="0027358D"/>
    <w:rsid w:val="00282AD6"/>
    <w:rsid w:val="00297E8B"/>
    <w:rsid w:val="002A292F"/>
    <w:rsid w:val="002A53BA"/>
    <w:rsid w:val="002A6102"/>
    <w:rsid w:val="002C1EBF"/>
    <w:rsid w:val="002C2A40"/>
    <w:rsid w:val="002D3928"/>
    <w:rsid w:val="002E1175"/>
    <w:rsid w:val="00340861"/>
    <w:rsid w:val="00341C9B"/>
    <w:rsid w:val="003564A1"/>
    <w:rsid w:val="003623E6"/>
    <w:rsid w:val="00367240"/>
    <w:rsid w:val="003971EA"/>
    <w:rsid w:val="003A6AFF"/>
    <w:rsid w:val="003B230D"/>
    <w:rsid w:val="003B52F6"/>
    <w:rsid w:val="003D7536"/>
    <w:rsid w:val="003E422B"/>
    <w:rsid w:val="003F49C5"/>
    <w:rsid w:val="003F51F8"/>
    <w:rsid w:val="0042031F"/>
    <w:rsid w:val="0042467A"/>
    <w:rsid w:val="00443534"/>
    <w:rsid w:val="00463AF2"/>
    <w:rsid w:val="00470570"/>
    <w:rsid w:val="00475ADF"/>
    <w:rsid w:val="0048145E"/>
    <w:rsid w:val="004846AD"/>
    <w:rsid w:val="004A1558"/>
    <w:rsid w:val="004C3721"/>
    <w:rsid w:val="004C4880"/>
    <w:rsid w:val="004C48AF"/>
    <w:rsid w:val="004C6518"/>
    <w:rsid w:val="004D0264"/>
    <w:rsid w:val="00511DEA"/>
    <w:rsid w:val="00514B5C"/>
    <w:rsid w:val="0052659D"/>
    <w:rsid w:val="005357DF"/>
    <w:rsid w:val="00553245"/>
    <w:rsid w:val="00562A13"/>
    <w:rsid w:val="00574BB8"/>
    <w:rsid w:val="005A4050"/>
    <w:rsid w:val="005B6A67"/>
    <w:rsid w:val="005F03A7"/>
    <w:rsid w:val="005F07E3"/>
    <w:rsid w:val="005F4119"/>
    <w:rsid w:val="005F76CF"/>
    <w:rsid w:val="00606D77"/>
    <w:rsid w:val="00614D96"/>
    <w:rsid w:val="00634D6B"/>
    <w:rsid w:val="006404DE"/>
    <w:rsid w:val="00650545"/>
    <w:rsid w:val="0066718F"/>
    <w:rsid w:val="006C0FF8"/>
    <w:rsid w:val="006C30AB"/>
    <w:rsid w:val="006C4E77"/>
    <w:rsid w:val="006E43C2"/>
    <w:rsid w:val="006E4802"/>
    <w:rsid w:val="006F66EF"/>
    <w:rsid w:val="00705875"/>
    <w:rsid w:val="00705E69"/>
    <w:rsid w:val="00707E05"/>
    <w:rsid w:val="007164BE"/>
    <w:rsid w:val="0072599D"/>
    <w:rsid w:val="00736A04"/>
    <w:rsid w:val="007909CC"/>
    <w:rsid w:val="007A33E2"/>
    <w:rsid w:val="007A5F90"/>
    <w:rsid w:val="007A6637"/>
    <w:rsid w:val="007B0860"/>
    <w:rsid w:val="007D1FC8"/>
    <w:rsid w:val="007D2EA3"/>
    <w:rsid w:val="007D70A9"/>
    <w:rsid w:val="007E0D5A"/>
    <w:rsid w:val="007E30A9"/>
    <w:rsid w:val="007F2517"/>
    <w:rsid w:val="00810D69"/>
    <w:rsid w:val="00825C46"/>
    <w:rsid w:val="0083221A"/>
    <w:rsid w:val="00832B38"/>
    <w:rsid w:val="00833AE8"/>
    <w:rsid w:val="00847234"/>
    <w:rsid w:val="00852F54"/>
    <w:rsid w:val="00853673"/>
    <w:rsid w:val="008548CF"/>
    <w:rsid w:val="008700A2"/>
    <w:rsid w:val="00870947"/>
    <w:rsid w:val="00886037"/>
    <w:rsid w:val="00890652"/>
    <w:rsid w:val="008952FB"/>
    <w:rsid w:val="008A4200"/>
    <w:rsid w:val="008B4CE4"/>
    <w:rsid w:val="008C52A8"/>
    <w:rsid w:val="008E1426"/>
    <w:rsid w:val="008E24DE"/>
    <w:rsid w:val="00905D07"/>
    <w:rsid w:val="00913A71"/>
    <w:rsid w:val="009156BE"/>
    <w:rsid w:val="009175D1"/>
    <w:rsid w:val="009628F9"/>
    <w:rsid w:val="009840AD"/>
    <w:rsid w:val="00985CA9"/>
    <w:rsid w:val="009866E8"/>
    <w:rsid w:val="009A5392"/>
    <w:rsid w:val="009C1378"/>
    <w:rsid w:val="009C4B07"/>
    <w:rsid w:val="009D3BAC"/>
    <w:rsid w:val="00A11C3E"/>
    <w:rsid w:val="00A1409B"/>
    <w:rsid w:val="00A277E5"/>
    <w:rsid w:val="00A3240C"/>
    <w:rsid w:val="00A764C3"/>
    <w:rsid w:val="00A76FC0"/>
    <w:rsid w:val="00A8551C"/>
    <w:rsid w:val="00A9062D"/>
    <w:rsid w:val="00AA53F4"/>
    <w:rsid w:val="00AD1381"/>
    <w:rsid w:val="00AD34ED"/>
    <w:rsid w:val="00AE74E5"/>
    <w:rsid w:val="00B00540"/>
    <w:rsid w:val="00B03BC2"/>
    <w:rsid w:val="00B04DF3"/>
    <w:rsid w:val="00B12A57"/>
    <w:rsid w:val="00B24BB1"/>
    <w:rsid w:val="00B25269"/>
    <w:rsid w:val="00B25FE9"/>
    <w:rsid w:val="00B26654"/>
    <w:rsid w:val="00B3735B"/>
    <w:rsid w:val="00B621E0"/>
    <w:rsid w:val="00B76647"/>
    <w:rsid w:val="00B90574"/>
    <w:rsid w:val="00BB0AC3"/>
    <w:rsid w:val="00BB7910"/>
    <w:rsid w:val="00BC4BB9"/>
    <w:rsid w:val="00BD0C61"/>
    <w:rsid w:val="00BD30C7"/>
    <w:rsid w:val="00BE645C"/>
    <w:rsid w:val="00C026C5"/>
    <w:rsid w:val="00C04FBE"/>
    <w:rsid w:val="00C05F51"/>
    <w:rsid w:val="00C15171"/>
    <w:rsid w:val="00C352CD"/>
    <w:rsid w:val="00C42F78"/>
    <w:rsid w:val="00C66982"/>
    <w:rsid w:val="00C8177A"/>
    <w:rsid w:val="00CB1101"/>
    <w:rsid w:val="00CB7BF4"/>
    <w:rsid w:val="00CC0F07"/>
    <w:rsid w:val="00CC146B"/>
    <w:rsid w:val="00CD0F6D"/>
    <w:rsid w:val="00CD2B7D"/>
    <w:rsid w:val="00CE3F85"/>
    <w:rsid w:val="00D16B95"/>
    <w:rsid w:val="00D22349"/>
    <w:rsid w:val="00D46076"/>
    <w:rsid w:val="00D462B8"/>
    <w:rsid w:val="00D46D94"/>
    <w:rsid w:val="00D522BE"/>
    <w:rsid w:val="00D6140B"/>
    <w:rsid w:val="00D63C0C"/>
    <w:rsid w:val="00D64262"/>
    <w:rsid w:val="00D66102"/>
    <w:rsid w:val="00D67D3E"/>
    <w:rsid w:val="00D83133"/>
    <w:rsid w:val="00D834E2"/>
    <w:rsid w:val="00D8687C"/>
    <w:rsid w:val="00D900A5"/>
    <w:rsid w:val="00DA577D"/>
    <w:rsid w:val="00DD3D0E"/>
    <w:rsid w:val="00E01557"/>
    <w:rsid w:val="00E02EFD"/>
    <w:rsid w:val="00E23F2F"/>
    <w:rsid w:val="00E301B1"/>
    <w:rsid w:val="00E30402"/>
    <w:rsid w:val="00E45E0F"/>
    <w:rsid w:val="00E47AAF"/>
    <w:rsid w:val="00E55B63"/>
    <w:rsid w:val="00E71A2B"/>
    <w:rsid w:val="00E81546"/>
    <w:rsid w:val="00E853E0"/>
    <w:rsid w:val="00E93868"/>
    <w:rsid w:val="00EB1A09"/>
    <w:rsid w:val="00EC5DF5"/>
    <w:rsid w:val="00ED5607"/>
    <w:rsid w:val="00EE212C"/>
    <w:rsid w:val="00EE2EA9"/>
    <w:rsid w:val="00EE3702"/>
    <w:rsid w:val="00EF3668"/>
    <w:rsid w:val="00EF7CA1"/>
    <w:rsid w:val="00F02001"/>
    <w:rsid w:val="00F03F11"/>
    <w:rsid w:val="00F11088"/>
    <w:rsid w:val="00F21152"/>
    <w:rsid w:val="00F24155"/>
    <w:rsid w:val="00F357DD"/>
    <w:rsid w:val="00F64E26"/>
    <w:rsid w:val="00F66419"/>
    <w:rsid w:val="00F840AE"/>
    <w:rsid w:val="00F93EB5"/>
    <w:rsid w:val="00FA07AE"/>
    <w:rsid w:val="00FC01A0"/>
    <w:rsid w:val="00FC1BE4"/>
    <w:rsid w:val="00FD1B38"/>
    <w:rsid w:val="00FD41E1"/>
    <w:rsid w:val="00FE6CC2"/>
    <w:rsid w:val="00FF2685"/>
    <w:rsid w:val="00FF610A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182B"/>
  <w15:docId w15:val="{F3107DBE-1308-49A9-9544-F2429DD2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NSimSun" w:hAnsi="PT Astra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Calibri" w:hAnsi="Times New Roman" w:cs="Times New Roman"/>
      <w:color w:val="000000"/>
      <w:sz w:val="20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sz w:val="24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sz w:val="24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6z0">
    <w:name w:val="WW8Num26z0"/>
    <w:qFormat/>
    <w:rPr>
      <w:sz w:val="24"/>
    </w:rPr>
  </w:style>
  <w:style w:type="character" w:customStyle="1" w:styleId="WW8Num26z1">
    <w:name w:val="WW8Num26z1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Times New Roman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St14z0">
    <w:name w:val="WW8NumSt14z0"/>
    <w:qFormat/>
    <w:rPr>
      <w:rFonts w:ascii="Symbol" w:hAnsi="Symbol" w:cs="Symbol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b/>
      <w:i/>
      <w:sz w:val="28"/>
      <w:szCs w:val="24"/>
      <w:u w:val="single"/>
    </w:rPr>
  </w:style>
  <w:style w:type="character" w:customStyle="1" w:styleId="2">
    <w:name w:val="Основной текст с отступом 2 Знак"/>
    <w:basedOn w:val="a1"/>
    <w:qFormat/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Основной текст 2 Знак"/>
    <w:basedOn w:val="a1"/>
    <w:qFormat/>
  </w:style>
  <w:style w:type="character" w:customStyle="1" w:styleId="a4">
    <w:name w:val="Цветовое выделение"/>
    <w:qFormat/>
    <w:rPr>
      <w:b/>
      <w:color w:val="000080"/>
    </w:rPr>
  </w:style>
  <w:style w:type="character" w:customStyle="1" w:styleId="a5">
    <w:name w:val="Название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1"/>
    <w:qFormat/>
  </w:style>
  <w:style w:type="character" w:customStyle="1" w:styleId="a7">
    <w:name w:val="Нижний колонтитул Знак"/>
    <w:basedOn w:val="a1"/>
    <w:qFormat/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 с отступом Знак"/>
    <w:basedOn w:val="a1"/>
    <w:qFormat/>
  </w:style>
  <w:style w:type="character" w:styleId="aa">
    <w:name w:val="Strong"/>
    <w:qFormat/>
    <w:rPr>
      <w:b/>
      <w:bCs/>
    </w:rPr>
  </w:style>
  <w:style w:type="character" w:customStyle="1" w:styleId="ab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ad">
    <w:name w:val="Текст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Символ сноски"/>
    <w:qFormat/>
    <w:rPr>
      <w:vertAlign w:val="superscript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6"/>
      <w:szCs w:val="26"/>
    </w:rPr>
  </w:style>
  <w:style w:type="character" w:styleId="af">
    <w:name w:val="Hyperlink"/>
    <w:rPr>
      <w:color w:val="0000FF"/>
      <w:u w:val="single"/>
    </w:rPr>
  </w:style>
  <w:style w:type="character" w:customStyle="1" w:styleId="af0">
    <w:name w:val="Гипертекстовая ссылка"/>
    <w:qFormat/>
    <w:rPr>
      <w:rFonts w:cs="Times New Roman"/>
      <w:b/>
      <w:bCs/>
      <w:color w:val="008000"/>
    </w:rPr>
  </w:style>
  <w:style w:type="character" w:styleId="af1">
    <w:name w:val="page number"/>
    <w:basedOn w:val="a1"/>
  </w:style>
  <w:style w:type="character" w:styleId="af2">
    <w:name w:val="annotation reference"/>
    <w:qFormat/>
    <w:rPr>
      <w:sz w:val="16"/>
      <w:szCs w:val="16"/>
    </w:rPr>
  </w:style>
  <w:style w:type="character" w:customStyle="1" w:styleId="af3">
    <w:name w:val="Текст примечания Знак"/>
    <w:qFormat/>
    <w:rPr>
      <w:sz w:val="20"/>
      <w:szCs w:val="20"/>
    </w:rPr>
  </w:style>
  <w:style w:type="character" w:customStyle="1" w:styleId="af4">
    <w:name w:val="Тема примечания Знак"/>
    <w:qFormat/>
    <w:rPr>
      <w:b/>
      <w:bCs/>
      <w:sz w:val="20"/>
      <w:szCs w:val="20"/>
    </w:rPr>
  </w:style>
  <w:style w:type="paragraph" w:styleId="af5">
    <w:name w:val="Title"/>
    <w:basedOn w:val="a"/>
    <w:next w:val="a0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0">
    <w:name w:val="Body Text"/>
    <w:basedOn w:val="a"/>
    <w:pPr>
      <w:spacing w:after="140"/>
    </w:pPr>
  </w:style>
  <w:style w:type="paragraph" w:styleId="af6">
    <w:name w:val="List"/>
    <w:basedOn w:val="a0"/>
    <w:rPr>
      <w:rFonts w:ascii="PT Astra Serif" w:hAnsi="PT Astra Serif"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33">
    <w:name w:val="Body Text 3"/>
    <w:basedOn w:val="a"/>
    <w:qFormat/>
    <w:pPr>
      <w:keepNext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4"/>
      <w:u w:val="single"/>
    </w:rPr>
  </w:style>
  <w:style w:type="paragraph" w:customStyle="1" w:styleId="ConsPlusCell">
    <w:name w:val="ConsPlusCell"/>
    <w:qFormat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af9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afa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pPr>
      <w:spacing w:after="0" w:line="240" w:lineRule="auto"/>
    </w:pPr>
  </w:style>
  <w:style w:type="paragraph" w:styleId="afd">
    <w:name w:val="footer"/>
    <w:basedOn w:val="a"/>
    <w:pPr>
      <w:spacing w:after="0" w:line="240" w:lineRule="auto"/>
    </w:pPr>
  </w:style>
  <w:style w:type="paragraph" w:styleId="af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f">
    <w:name w:val="Абзац с отсуп"/>
    <w:basedOn w:val="a"/>
    <w:qFormat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">
    <w:name w:val="Стиль1"/>
    <w:basedOn w:val="a"/>
    <w:qFormat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ff0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styleId="aff2">
    <w:name w:val="Body Text Indent"/>
    <w:basedOn w:val="a"/>
    <w:pPr>
      <w:spacing w:after="120"/>
      <w:ind w:left="283"/>
    </w:pPr>
  </w:style>
  <w:style w:type="paragraph" w:customStyle="1" w:styleId="NormalWeb1">
    <w:name w:val="Normal (Web)1"/>
    <w:basedOn w:val="a"/>
    <w:qFormat/>
    <w:pPr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paragraph" w:customStyle="1" w:styleId="Iauiue">
    <w:name w:val="Iau?iue"/>
    <w:qFormat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f3">
    <w:name w:val="end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4">
    <w:name w:val="foot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1"/>
    <w:basedOn w:val="a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5">
    <w:name w:val="Знак Знак Знак Знак Знак Знак"/>
    <w:basedOn w:val="a"/>
    <w:qFormat/>
    <w:pPr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f6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7">
    <w:name w:val="annotation subject"/>
    <w:basedOn w:val="aff6"/>
    <w:next w:val="aff6"/>
    <w:qFormat/>
    <w:rPr>
      <w:b/>
      <w:bCs/>
    </w:rPr>
  </w:style>
  <w:style w:type="paragraph" w:customStyle="1" w:styleId="Style6">
    <w:name w:val="Style6"/>
    <w:basedOn w:val="a"/>
    <w:qFormat/>
    <w:pPr>
      <w:widowControl w:val="0"/>
      <w:spacing w:after="0" w:line="484" w:lineRule="exact"/>
      <w:ind w:firstLine="71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"/>
    <w:qFormat/>
  </w:style>
  <w:style w:type="numbering" w:customStyle="1" w:styleId="WW8Num1">
    <w:name w:val="WW8Num1"/>
    <w:qFormat/>
  </w:style>
  <w:style w:type="paragraph" w:customStyle="1" w:styleId="23">
    <w:name w:val="Абзац списка2"/>
    <w:basedOn w:val="a"/>
    <w:link w:val="ListParagraphChar"/>
    <w:rsid w:val="003A6AFF"/>
    <w:pPr>
      <w:ind w:left="720"/>
      <w:contextualSpacing/>
    </w:pPr>
    <w:rPr>
      <w:lang w:eastAsia="en-US"/>
    </w:rPr>
  </w:style>
  <w:style w:type="character" w:customStyle="1" w:styleId="ListParagraphChar">
    <w:name w:val="List Paragraph Char"/>
    <w:link w:val="23"/>
    <w:locked/>
    <w:rsid w:val="003A6AFF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arstan.ru/regulation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streci.tatar.ru/rus/anticor/ae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6F4A5-780B-4CB9-AC08-9FC5977D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15</Pages>
  <Words>4555</Words>
  <Characters>25965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Наталья</dc:creator>
  <dc:description/>
  <cp:lastModifiedBy>ИМЯ</cp:lastModifiedBy>
  <cp:revision>232</cp:revision>
  <cp:lastPrinted>2024-10-02T07:50:00Z</cp:lastPrinted>
  <dcterms:created xsi:type="dcterms:W3CDTF">2024-03-28T13:16:00Z</dcterms:created>
  <dcterms:modified xsi:type="dcterms:W3CDTF">2024-12-20T05:48:00Z</dcterms:modified>
  <dc:language>ru-RU</dc:language>
</cp:coreProperties>
</file>